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A8E92" w14:textId="1F86FB96" w:rsidR="00F66790" w:rsidRPr="006B5007" w:rsidRDefault="00F66790" w:rsidP="00F66790">
      <w:pPr>
        <w:pStyle w:val="a3"/>
        <w:tabs>
          <w:tab w:val="right" w:pos="9639"/>
        </w:tabs>
        <w:rPr>
          <w:rFonts w:eastAsia="MS Mincho"/>
          <w:noProof w:val="0"/>
          <w:sz w:val="24"/>
          <w:szCs w:val="24"/>
          <w:lang w:val="en-GB" w:eastAsia="en-GB"/>
        </w:rPr>
      </w:pPr>
      <w:r w:rsidRPr="006B5007">
        <w:rPr>
          <w:rFonts w:eastAsia="MS Mincho"/>
          <w:noProof w:val="0"/>
          <w:sz w:val="24"/>
          <w:szCs w:val="24"/>
          <w:lang w:val="en-GB" w:eastAsia="en-GB"/>
        </w:rPr>
        <w:t>3GPP TSG-RAN WG2 Meeting #118 electronic</w:t>
      </w:r>
      <w:r w:rsidRPr="006B5007">
        <w:rPr>
          <w:rFonts w:eastAsia="MS Mincho"/>
          <w:noProof w:val="0"/>
          <w:sz w:val="24"/>
          <w:szCs w:val="24"/>
          <w:lang w:val="en-GB" w:eastAsia="en-GB"/>
        </w:rPr>
        <w:tab/>
      </w:r>
      <w:r w:rsidR="00854112" w:rsidRPr="00854112">
        <w:rPr>
          <w:rFonts w:eastAsia="MS Mincho"/>
          <w:noProof w:val="0"/>
          <w:sz w:val="24"/>
          <w:szCs w:val="24"/>
          <w:lang w:val="en-GB" w:eastAsia="en-GB"/>
        </w:rPr>
        <w:t>R2-2204964</w:t>
      </w:r>
    </w:p>
    <w:p w14:paraId="4AA29EF9" w14:textId="467C4D48" w:rsidR="00934AFD" w:rsidRPr="001C7FAA" w:rsidRDefault="00F66790" w:rsidP="00F66790">
      <w:pPr>
        <w:pStyle w:val="a3"/>
        <w:tabs>
          <w:tab w:val="right" w:pos="9639"/>
        </w:tabs>
        <w:jc w:val="both"/>
        <w:rPr>
          <w:rFonts w:cs="Arial"/>
          <w:b w:val="0"/>
          <w:bCs/>
          <w:i/>
          <w:iCs/>
          <w:sz w:val="24"/>
          <w:lang w:eastAsia="zh-CN"/>
        </w:rPr>
      </w:pPr>
      <w:r w:rsidRPr="006B5007">
        <w:rPr>
          <w:rFonts w:eastAsia="MS Mincho"/>
          <w:noProof w:val="0"/>
          <w:sz w:val="24"/>
          <w:szCs w:val="24"/>
          <w:lang w:val="en-GB" w:eastAsia="en-GB"/>
        </w:rPr>
        <w:t xml:space="preserve">Online, May </w:t>
      </w:r>
      <w:r>
        <w:rPr>
          <w:rFonts w:eastAsia="MS Mincho"/>
          <w:noProof w:val="0"/>
          <w:sz w:val="24"/>
          <w:szCs w:val="24"/>
          <w:lang w:val="en-GB" w:eastAsia="en-GB"/>
        </w:rPr>
        <w:t>9</w:t>
      </w:r>
      <w:r w:rsidRPr="006B5007">
        <w:rPr>
          <w:rFonts w:eastAsia="MS Mincho"/>
          <w:noProof w:val="0"/>
          <w:sz w:val="24"/>
          <w:szCs w:val="24"/>
          <w:lang w:val="en-GB" w:eastAsia="en-GB"/>
        </w:rPr>
        <w:t>-</w:t>
      </w:r>
      <w:r>
        <w:rPr>
          <w:rFonts w:eastAsia="MS Mincho"/>
          <w:noProof w:val="0"/>
          <w:sz w:val="24"/>
          <w:szCs w:val="24"/>
          <w:lang w:val="en-GB" w:eastAsia="en-GB"/>
        </w:rPr>
        <w:t>20</w:t>
      </w:r>
      <w:r w:rsidRPr="006B5007">
        <w:rPr>
          <w:rFonts w:eastAsia="MS Mincho"/>
          <w:noProof w:val="0"/>
          <w:sz w:val="24"/>
          <w:szCs w:val="24"/>
          <w:lang w:val="en-GB" w:eastAsia="en-GB"/>
        </w:rPr>
        <w:t>, 2022</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3A098792"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331F22" w:rsidRPr="00125ED2">
        <w:rPr>
          <w:rFonts w:eastAsia="宋体" w:cs="Arial"/>
          <w:b/>
          <w:bCs/>
          <w:kern w:val="2"/>
          <w:sz w:val="24"/>
          <w:szCs w:val="22"/>
          <w:lang w:val="en-US" w:eastAsia="zh-CN"/>
        </w:rPr>
        <w:t>6.10.3.2.1</w:t>
      </w:r>
    </w:p>
    <w:p w14:paraId="58D186C8" w14:textId="50046C0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681F57D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A528C" w:rsidRPr="006A528C">
        <w:rPr>
          <w:rFonts w:ascii="Arial" w:hAnsi="Arial" w:cs="Arial"/>
          <w:b/>
          <w:bCs/>
          <w:sz w:val="24"/>
        </w:rPr>
        <w:t>Remaining details of UE assistance reporting and CHO</w:t>
      </w:r>
    </w:p>
    <w:p w14:paraId="3EA5D324"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8BEEEC8" w14:textId="49109599" w:rsidR="003931D6" w:rsidRDefault="003931D6" w:rsidP="000B6AD1">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he RAN2#11</w:t>
      </w:r>
      <w:r w:rsidR="00E541C0">
        <w:rPr>
          <w:rFonts w:ascii="Times New Roman" w:hAnsi="Times New Roman"/>
          <w:sz w:val="20"/>
          <w:szCs w:val="20"/>
          <w:lang w:val="en-GB"/>
        </w:rPr>
        <w:t>5</w:t>
      </w:r>
      <w:r>
        <w:rPr>
          <w:rFonts w:ascii="Times New Roman" w:hAnsi="Times New Roman"/>
          <w:sz w:val="20"/>
          <w:szCs w:val="20"/>
          <w:lang w:val="en-GB"/>
        </w:rPr>
        <w:t xml:space="preserve">e meeting made the following agreements regarding </w:t>
      </w:r>
      <w:r w:rsidR="00AA0BF3">
        <w:rPr>
          <w:rFonts w:ascii="Times New Roman" w:hAnsi="Times New Roman"/>
          <w:sz w:val="20"/>
          <w:szCs w:val="20"/>
          <w:lang w:val="en-GB"/>
        </w:rPr>
        <w:t xml:space="preserve">the contents of </w:t>
      </w:r>
      <w:r>
        <w:rPr>
          <w:rFonts w:ascii="Times New Roman" w:hAnsi="Times New Roman"/>
          <w:sz w:val="20"/>
          <w:szCs w:val="20"/>
          <w:lang w:val="en-GB"/>
        </w:rPr>
        <w:t xml:space="preserve">UE assistance for </w:t>
      </w:r>
      <w:r w:rsidRPr="003931D6">
        <w:rPr>
          <w:rFonts w:ascii="Times New Roman" w:hAnsi="Times New Roman"/>
          <w:sz w:val="20"/>
          <w:szCs w:val="20"/>
          <w:lang w:val="en-GB"/>
        </w:rPr>
        <w:t>measurement gap and SMTC configuration in NTN</w:t>
      </w:r>
      <w:r>
        <w:rPr>
          <w:rFonts w:ascii="Times New Roman" w:hAnsi="Times New Roman"/>
          <w:sz w:val="20"/>
          <w:szCs w:val="20"/>
          <w:lang w:val="en-GB"/>
        </w:rPr>
        <w:t>:</w:t>
      </w:r>
    </w:p>
    <w:tbl>
      <w:tblPr>
        <w:tblStyle w:val="af1"/>
        <w:tblW w:w="0" w:type="auto"/>
        <w:tblLook w:val="04A0" w:firstRow="1" w:lastRow="0" w:firstColumn="1" w:lastColumn="0" w:noHBand="0" w:noVBand="1"/>
      </w:tblPr>
      <w:tblGrid>
        <w:gridCol w:w="9629"/>
      </w:tblGrid>
      <w:tr w:rsidR="003931D6" w14:paraId="187CB000" w14:textId="77777777" w:rsidTr="003931D6">
        <w:tc>
          <w:tcPr>
            <w:tcW w:w="9629" w:type="dxa"/>
          </w:tcPr>
          <w:p w14:paraId="7E2C9A0D" w14:textId="77777777" w:rsidR="007446FB" w:rsidRDefault="00E541C0" w:rsidP="007446FB">
            <w:pPr>
              <w:pStyle w:val="Comments"/>
              <w:numPr>
                <w:ilvl w:val="0"/>
                <w:numId w:val="41"/>
              </w:numPr>
              <w:ind w:left="449"/>
              <w:rPr>
                <w:rFonts w:ascii="Times New Roman" w:hAnsi="Times New Roman"/>
                <w:b/>
                <w:bCs/>
                <w:i w:val="0"/>
                <w:iCs/>
                <w:sz w:val="20"/>
                <w:szCs w:val="20"/>
              </w:rPr>
            </w:pPr>
            <w:r w:rsidRPr="00E541C0">
              <w:rPr>
                <w:rFonts w:ascii="Times New Roman" w:hAnsi="Times New Roman"/>
                <w:b/>
                <w:bCs/>
                <w:i w:val="0"/>
                <w:iCs/>
                <w:sz w:val="20"/>
                <w:szCs w:val="20"/>
              </w:rPr>
              <w:t xml:space="preserve">In NTN, NW-based solution is supported, i.e. the final SMTC/measurement gap configuration is generated and provided by NW in NTN to a given UE (based on the propagation delay difference between at least one target cell and the serving cell of a given UE). </w:t>
            </w:r>
          </w:p>
          <w:p w14:paraId="06B63E32" w14:textId="4AF0424E" w:rsidR="003931D6" w:rsidRPr="00686606" w:rsidRDefault="00E541C0" w:rsidP="007446FB">
            <w:pPr>
              <w:pStyle w:val="Comments"/>
              <w:numPr>
                <w:ilvl w:val="0"/>
                <w:numId w:val="41"/>
              </w:numPr>
              <w:ind w:left="449"/>
              <w:rPr>
                <w:rFonts w:ascii="Times New Roman" w:hAnsi="Times New Roman"/>
                <w:b/>
                <w:bCs/>
                <w:i w:val="0"/>
                <w:iCs/>
                <w:sz w:val="20"/>
                <w:szCs w:val="20"/>
              </w:rPr>
            </w:pPr>
            <w:r w:rsidRPr="00E541C0">
              <w:rPr>
                <w:rFonts w:ascii="Times New Roman" w:hAnsi="Times New Roman"/>
                <w:b/>
                <w:bCs/>
                <w:i w:val="0"/>
                <w:iCs/>
                <w:sz w:val="20"/>
                <w:szCs w:val="20"/>
              </w:rPr>
              <w:t>In NTN, it is necessary of the UE to report assistant information to the NW (which can be configured by NW or upon NW’s request) to assist NW calculating the offset for SMTC/GAP configurations. FFS the detailed information.</w:t>
            </w:r>
          </w:p>
        </w:tc>
      </w:tr>
    </w:tbl>
    <w:p w14:paraId="2F408294" w14:textId="76B2ED51" w:rsidR="00182C9C" w:rsidRDefault="0007409A" w:rsidP="000B6AD1">
      <w:pPr>
        <w:rPr>
          <w:rFonts w:ascii="Times New Roman" w:hAnsi="Times New Roman"/>
          <w:sz w:val="20"/>
          <w:szCs w:val="20"/>
          <w:lang w:val="en-GB"/>
        </w:rPr>
      </w:pPr>
      <w:r>
        <w:rPr>
          <w:rFonts w:ascii="Times New Roman" w:hAnsi="Times New Roman" w:hint="eastAsia"/>
          <w:sz w:val="20"/>
          <w:szCs w:val="20"/>
          <w:lang w:val="en-GB"/>
        </w:rPr>
        <w:t>A</w:t>
      </w:r>
      <w:r w:rsidR="007446FB">
        <w:rPr>
          <w:rFonts w:ascii="Times New Roman" w:hAnsi="Times New Roman"/>
          <w:sz w:val="20"/>
          <w:szCs w:val="20"/>
          <w:lang w:val="en-GB"/>
        </w:rPr>
        <w:t xml:space="preserve">s Rel-17 freezing approaches, it is necessary to decide the contents of assistance information. </w:t>
      </w:r>
      <w:r w:rsidR="00AA0BF3">
        <w:rPr>
          <w:rFonts w:ascii="Times New Roman" w:hAnsi="Times New Roman"/>
          <w:sz w:val="20"/>
          <w:szCs w:val="20"/>
          <w:lang w:val="en-GB"/>
        </w:rPr>
        <w:t>In t</w:t>
      </w:r>
      <w:r w:rsidR="00686606">
        <w:rPr>
          <w:rFonts w:ascii="Times New Roman" w:hAnsi="Times New Roman"/>
          <w:sz w:val="20"/>
          <w:szCs w:val="20"/>
          <w:lang w:val="en-GB"/>
        </w:rPr>
        <w:t xml:space="preserve">his contribution </w:t>
      </w:r>
      <w:r w:rsidR="00AA0BF3">
        <w:rPr>
          <w:rFonts w:ascii="Times New Roman" w:hAnsi="Times New Roman"/>
          <w:sz w:val="20"/>
          <w:szCs w:val="20"/>
          <w:lang w:val="en-GB"/>
        </w:rPr>
        <w:t>we</w:t>
      </w:r>
      <w:r w:rsidR="00686606">
        <w:rPr>
          <w:rFonts w:ascii="Times New Roman" w:hAnsi="Times New Roman"/>
          <w:sz w:val="20"/>
          <w:szCs w:val="20"/>
          <w:lang w:val="en-GB"/>
        </w:rPr>
        <w:t xml:space="preserve"> discuss </w:t>
      </w:r>
      <w:r w:rsidR="007446FB">
        <w:rPr>
          <w:rFonts w:ascii="Times New Roman" w:hAnsi="Times New Roman"/>
          <w:sz w:val="20"/>
          <w:szCs w:val="20"/>
          <w:lang w:val="en-GB"/>
        </w:rPr>
        <w:t xml:space="preserve">on </w:t>
      </w:r>
      <w:r w:rsidR="007446FB" w:rsidRPr="007446FB">
        <w:rPr>
          <w:rFonts w:ascii="Times New Roman" w:hAnsi="Times New Roman"/>
          <w:sz w:val="20"/>
          <w:szCs w:val="20"/>
          <w:lang w:val="en-GB"/>
        </w:rPr>
        <w:t>details of reporting differential propagation delay in UE assistance for SMTC configuration</w:t>
      </w:r>
      <w:r w:rsidR="00686606">
        <w:rPr>
          <w:rFonts w:ascii="Times New Roman" w:hAnsi="Times New Roman"/>
          <w:sz w:val="20"/>
          <w:szCs w:val="20"/>
          <w:lang w:val="en-GB"/>
        </w:rPr>
        <w:t>.</w:t>
      </w:r>
      <w:r w:rsidR="00A0338A">
        <w:rPr>
          <w:rFonts w:ascii="Times New Roman" w:hAnsi="Times New Roman"/>
          <w:sz w:val="20"/>
          <w:szCs w:val="20"/>
          <w:lang w:val="en-GB"/>
        </w:rPr>
        <w:t xml:space="preserve"> Meanwhile, another remaining detail in time-based CHO is also discussed.</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4BEDE9D2" w14:textId="20257BA6" w:rsidR="00A0338A" w:rsidRPr="00A0338A" w:rsidRDefault="00A0338A" w:rsidP="00A0338A">
      <w:pPr>
        <w:spacing w:beforeLines="50" w:before="156" w:afterLines="50" w:after="156"/>
        <w:outlineLvl w:val="1"/>
        <w:rPr>
          <w:rFonts w:ascii="Times New Roman" w:hAnsi="Times New Roman"/>
          <w:b/>
          <w:bCs/>
          <w:sz w:val="22"/>
          <w:u w:val="single"/>
        </w:rPr>
      </w:pPr>
      <w:r w:rsidRPr="00A0338A">
        <w:rPr>
          <w:rFonts w:ascii="Times New Roman" w:hAnsi="Times New Roman"/>
          <w:b/>
          <w:bCs/>
          <w:sz w:val="22"/>
          <w:u w:val="single"/>
        </w:rPr>
        <w:t>UE assistance reporting for SMTC/GP configuration</w:t>
      </w:r>
    </w:p>
    <w:p w14:paraId="5FE8739A" w14:textId="494735F6" w:rsidR="00682628" w:rsidRDefault="00682628" w:rsidP="00E541C0">
      <w:pPr>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 xml:space="preserve">lthough discussed in the email discussion </w:t>
      </w:r>
      <w:r w:rsidRPr="00682628">
        <w:rPr>
          <w:rFonts w:ascii="Times New Roman" w:hAnsi="Times New Roman"/>
          <w:b/>
          <w:bCs/>
          <w:sz w:val="20"/>
          <w:szCs w:val="20"/>
        </w:rPr>
        <w:t>[AT116-e][</w:t>
      </w:r>
      <w:proofErr w:type="gramStart"/>
      <w:r w:rsidRPr="00682628">
        <w:rPr>
          <w:rFonts w:ascii="Times New Roman" w:hAnsi="Times New Roman"/>
          <w:b/>
          <w:bCs/>
          <w:sz w:val="20"/>
          <w:szCs w:val="20"/>
        </w:rPr>
        <w:t>103][</w:t>
      </w:r>
      <w:proofErr w:type="gramEnd"/>
      <w:r w:rsidRPr="00682628">
        <w:rPr>
          <w:rFonts w:ascii="Times New Roman" w:hAnsi="Times New Roman"/>
          <w:b/>
          <w:bCs/>
          <w:sz w:val="20"/>
          <w:szCs w:val="20"/>
        </w:rPr>
        <w:t>NTN] SMTC and gaps</w:t>
      </w:r>
      <w:r>
        <w:rPr>
          <w:rFonts w:ascii="Times New Roman" w:hAnsi="Times New Roman"/>
          <w:sz w:val="20"/>
          <w:szCs w:val="20"/>
        </w:rPr>
        <w:t xml:space="preserve">, no further conclusion was made for the detailed information of UE assistance. The </w:t>
      </w:r>
      <w:r w:rsidRPr="00682628">
        <w:rPr>
          <w:rFonts w:ascii="Times New Roman" w:hAnsi="Times New Roman"/>
          <w:sz w:val="20"/>
          <w:szCs w:val="20"/>
        </w:rPr>
        <w:t>main divergence</w:t>
      </w:r>
      <w:r>
        <w:rPr>
          <w:rFonts w:ascii="Times New Roman" w:hAnsi="Times New Roman"/>
          <w:sz w:val="20"/>
          <w:szCs w:val="20"/>
        </w:rPr>
        <w:t xml:space="preserve"> is whether to include propagation delay difference or UE location. </w:t>
      </w:r>
    </w:p>
    <w:p w14:paraId="46199E94" w14:textId="6A7121CE" w:rsidR="00682628" w:rsidRDefault="00C848CD" w:rsidP="00E541C0">
      <w:pPr>
        <w:rPr>
          <w:rFonts w:ascii="Times New Roman" w:hAnsi="Times New Roman"/>
          <w:sz w:val="20"/>
          <w:szCs w:val="20"/>
        </w:rPr>
      </w:pPr>
      <w:r w:rsidRPr="00686606">
        <w:rPr>
          <w:rFonts w:ascii="Times New Roman" w:hAnsi="Times New Roman"/>
          <w:sz w:val="20"/>
          <w:szCs w:val="20"/>
        </w:rPr>
        <w:t xml:space="preserve">The key for UE assistance is to </w:t>
      </w:r>
      <w:r>
        <w:rPr>
          <w:rFonts w:ascii="Times New Roman" w:hAnsi="Times New Roman"/>
          <w:sz w:val="20"/>
          <w:szCs w:val="20"/>
        </w:rPr>
        <w:t>provide</w:t>
      </w:r>
      <w:r w:rsidRPr="00686606">
        <w:rPr>
          <w:rFonts w:ascii="Times New Roman" w:hAnsi="Times New Roman"/>
          <w:sz w:val="20"/>
          <w:szCs w:val="20"/>
        </w:rPr>
        <w:t xml:space="preserve"> the serving</w:t>
      </w:r>
      <w:r>
        <w:rPr>
          <w:rFonts w:ascii="Times New Roman" w:hAnsi="Times New Roman"/>
          <w:sz w:val="20"/>
          <w:szCs w:val="20"/>
        </w:rPr>
        <w:t xml:space="preserve"> cell</w:t>
      </w:r>
      <w:r w:rsidRPr="00686606">
        <w:rPr>
          <w:rFonts w:ascii="Times New Roman" w:hAnsi="Times New Roman"/>
          <w:sz w:val="20"/>
          <w:szCs w:val="20"/>
        </w:rPr>
        <w:t xml:space="preserve"> </w:t>
      </w:r>
      <w:r>
        <w:rPr>
          <w:rFonts w:ascii="Times New Roman" w:hAnsi="Times New Roman"/>
          <w:sz w:val="20"/>
          <w:szCs w:val="20"/>
        </w:rPr>
        <w:t xml:space="preserve">with </w:t>
      </w:r>
      <w:r w:rsidR="00D72EC7">
        <w:rPr>
          <w:rFonts w:ascii="Times New Roman" w:hAnsi="Times New Roman"/>
          <w:sz w:val="20"/>
          <w:szCs w:val="20"/>
        </w:rPr>
        <w:t>information</w:t>
      </w:r>
      <w:r>
        <w:rPr>
          <w:rFonts w:ascii="Times New Roman" w:hAnsi="Times New Roman"/>
          <w:sz w:val="20"/>
          <w:szCs w:val="20"/>
        </w:rPr>
        <w:t xml:space="preserve"> of</w:t>
      </w:r>
      <w:r w:rsidRPr="00686606">
        <w:rPr>
          <w:rFonts w:ascii="Times New Roman" w:hAnsi="Times New Roman"/>
          <w:sz w:val="20"/>
          <w:szCs w:val="20"/>
        </w:rPr>
        <w:t xml:space="preserve"> </w:t>
      </w:r>
      <w:r>
        <w:rPr>
          <w:rFonts w:ascii="Times New Roman" w:hAnsi="Times New Roman"/>
          <w:sz w:val="20"/>
          <w:szCs w:val="20"/>
        </w:rPr>
        <w:t>the</w:t>
      </w:r>
      <w:r w:rsidRPr="00686606">
        <w:rPr>
          <w:rFonts w:ascii="Times New Roman" w:hAnsi="Times New Roman"/>
          <w:sz w:val="20"/>
          <w:szCs w:val="20"/>
        </w:rPr>
        <w:t xml:space="preserve"> propagation delay difference</w:t>
      </w:r>
      <w:r w:rsidR="005A029C">
        <w:rPr>
          <w:rFonts w:ascii="Times New Roman" w:hAnsi="Times New Roman"/>
          <w:sz w:val="20"/>
          <w:szCs w:val="20"/>
        </w:rPr>
        <w:t>(s)</w:t>
      </w:r>
      <w:r>
        <w:rPr>
          <w:rFonts w:ascii="Times New Roman" w:hAnsi="Times New Roman"/>
          <w:sz w:val="20"/>
          <w:szCs w:val="20"/>
        </w:rPr>
        <w:t xml:space="preserve">, which is </w:t>
      </w:r>
      <w:r w:rsidR="00682628">
        <w:rPr>
          <w:rFonts w:ascii="Times New Roman" w:hAnsi="Times New Roman"/>
          <w:sz w:val="20"/>
          <w:szCs w:val="20"/>
        </w:rPr>
        <w:t xml:space="preserve">also </w:t>
      </w:r>
      <w:r>
        <w:rPr>
          <w:rFonts w:ascii="Times New Roman" w:hAnsi="Times New Roman"/>
          <w:sz w:val="20"/>
          <w:szCs w:val="20"/>
        </w:rPr>
        <w:t>the very reason of th</w:t>
      </w:r>
      <w:r w:rsidR="00682628">
        <w:rPr>
          <w:rFonts w:ascii="Times New Roman" w:hAnsi="Times New Roman"/>
          <w:sz w:val="20"/>
          <w:szCs w:val="20"/>
        </w:rPr>
        <w:t>e</w:t>
      </w:r>
      <w:r>
        <w:rPr>
          <w:rFonts w:ascii="Times New Roman" w:hAnsi="Times New Roman"/>
          <w:sz w:val="20"/>
          <w:szCs w:val="20"/>
        </w:rPr>
        <w:t xml:space="preserve"> issue. </w:t>
      </w:r>
      <w:r w:rsidR="00682628">
        <w:rPr>
          <w:rFonts w:ascii="Times New Roman" w:hAnsi="Times New Roman"/>
          <w:sz w:val="20"/>
          <w:szCs w:val="20"/>
        </w:rPr>
        <w:t xml:space="preserve">Therefore reporting the </w:t>
      </w:r>
      <w:r w:rsidR="00682628" w:rsidRPr="00D72EC7">
        <w:rPr>
          <w:rFonts w:ascii="Times New Roman" w:hAnsi="Times New Roman"/>
          <w:sz w:val="20"/>
          <w:szCs w:val="20"/>
        </w:rPr>
        <w:t>propagation delay difference</w:t>
      </w:r>
      <w:r w:rsidR="00682628">
        <w:rPr>
          <w:rFonts w:ascii="Times New Roman" w:hAnsi="Times New Roman"/>
          <w:sz w:val="20"/>
          <w:szCs w:val="20"/>
        </w:rPr>
        <w:t xml:space="preserve">(s) from the UE to its </w:t>
      </w:r>
      <w:r w:rsidR="00682628" w:rsidRPr="00D72EC7">
        <w:rPr>
          <w:rFonts w:ascii="Times New Roman" w:hAnsi="Times New Roman"/>
          <w:sz w:val="20"/>
          <w:szCs w:val="20"/>
        </w:rPr>
        <w:t>serving and neighbor</w:t>
      </w:r>
      <w:r w:rsidR="00682628">
        <w:rPr>
          <w:rFonts w:ascii="Times New Roman" w:hAnsi="Times New Roman"/>
          <w:sz w:val="20"/>
          <w:szCs w:val="20"/>
        </w:rPr>
        <w:t>ing</w:t>
      </w:r>
      <w:r w:rsidR="00682628" w:rsidRPr="00D72EC7">
        <w:rPr>
          <w:rFonts w:ascii="Times New Roman" w:hAnsi="Times New Roman"/>
          <w:sz w:val="20"/>
          <w:szCs w:val="20"/>
        </w:rPr>
        <w:t xml:space="preserve"> </w:t>
      </w:r>
      <w:r w:rsidR="00682628">
        <w:rPr>
          <w:rFonts w:ascii="Times New Roman" w:hAnsi="Times New Roman"/>
          <w:sz w:val="20"/>
          <w:szCs w:val="20"/>
        </w:rPr>
        <w:t>cell(s) is the most straight-forward way and the NW can directly use it for measurement window/gap configuration.</w:t>
      </w:r>
    </w:p>
    <w:p w14:paraId="5DDE01E1" w14:textId="0F718462" w:rsidR="00686606" w:rsidRDefault="00D72EC7" w:rsidP="00E02A35">
      <w:pPr>
        <w:rPr>
          <w:rFonts w:ascii="Times New Roman" w:hAnsi="Times New Roman"/>
          <w:b/>
          <w:bCs/>
          <w:sz w:val="20"/>
          <w:szCs w:val="20"/>
        </w:rPr>
      </w:pPr>
      <w:r w:rsidRPr="005A029C">
        <w:rPr>
          <w:rFonts w:ascii="Times New Roman" w:hAnsi="Times New Roman" w:hint="eastAsia"/>
          <w:b/>
          <w:bCs/>
          <w:sz w:val="20"/>
          <w:szCs w:val="20"/>
          <w:lang w:val="en-GB"/>
        </w:rPr>
        <w:t>O</w:t>
      </w:r>
      <w:r w:rsidRPr="005A029C">
        <w:rPr>
          <w:rFonts w:ascii="Times New Roman" w:hAnsi="Times New Roman"/>
          <w:b/>
          <w:bCs/>
          <w:sz w:val="20"/>
          <w:szCs w:val="20"/>
          <w:lang w:val="en-GB"/>
        </w:rPr>
        <w:t xml:space="preserve">bservation 1: UE assistance </w:t>
      </w:r>
      <w:r w:rsidR="00682628">
        <w:rPr>
          <w:rFonts w:ascii="Times New Roman" w:hAnsi="Times New Roman"/>
          <w:b/>
          <w:bCs/>
          <w:sz w:val="20"/>
          <w:szCs w:val="20"/>
          <w:lang w:val="en-GB"/>
        </w:rPr>
        <w:t xml:space="preserve">aims to </w:t>
      </w:r>
      <w:r w:rsidRPr="005A029C">
        <w:rPr>
          <w:rFonts w:ascii="Times New Roman" w:hAnsi="Times New Roman"/>
          <w:b/>
          <w:bCs/>
          <w:sz w:val="20"/>
          <w:szCs w:val="20"/>
          <w:lang w:val="en-GB"/>
        </w:rPr>
        <w:t>provid</w:t>
      </w:r>
      <w:r w:rsidR="00682628">
        <w:rPr>
          <w:rFonts w:ascii="Times New Roman" w:hAnsi="Times New Roman"/>
          <w:b/>
          <w:bCs/>
          <w:sz w:val="20"/>
          <w:szCs w:val="20"/>
          <w:lang w:val="en-GB"/>
        </w:rPr>
        <w:t>e</w:t>
      </w:r>
      <w:r w:rsidRPr="005A029C">
        <w:rPr>
          <w:rFonts w:ascii="Times New Roman" w:hAnsi="Times New Roman"/>
          <w:b/>
          <w:bCs/>
          <w:sz w:val="20"/>
          <w:szCs w:val="20"/>
          <w:lang w:val="en-GB"/>
        </w:rPr>
        <w:t xml:space="preserve"> </w:t>
      </w:r>
      <w:r w:rsidRPr="005A029C">
        <w:rPr>
          <w:rFonts w:ascii="Times New Roman" w:hAnsi="Times New Roman"/>
          <w:b/>
          <w:bCs/>
          <w:sz w:val="20"/>
          <w:szCs w:val="20"/>
        </w:rPr>
        <w:t xml:space="preserve">information of the propagation delay difference </w:t>
      </w:r>
      <w:r w:rsidR="00682628">
        <w:rPr>
          <w:rFonts w:ascii="Times New Roman" w:hAnsi="Times New Roman"/>
          <w:b/>
          <w:bCs/>
          <w:sz w:val="20"/>
          <w:szCs w:val="20"/>
        </w:rPr>
        <w:t xml:space="preserve">which </w:t>
      </w:r>
      <w:r w:rsidR="005A029C" w:rsidRPr="005A029C">
        <w:rPr>
          <w:rFonts w:ascii="Times New Roman" w:hAnsi="Times New Roman"/>
          <w:b/>
          <w:bCs/>
          <w:sz w:val="20"/>
          <w:szCs w:val="20"/>
        </w:rPr>
        <w:t xml:space="preserve">can help </w:t>
      </w:r>
      <w:r w:rsidR="00682628">
        <w:rPr>
          <w:rFonts w:ascii="Times New Roman" w:hAnsi="Times New Roman"/>
          <w:b/>
          <w:bCs/>
          <w:sz w:val="20"/>
          <w:szCs w:val="20"/>
        </w:rPr>
        <w:t xml:space="preserve">NW </w:t>
      </w:r>
      <w:r w:rsidR="005A029C" w:rsidRPr="005A029C">
        <w:rPr>
          <w:rFonts w:ascii="Times New Roman" w:hAnsi="Times New Roman"/>
          <w:b/>
          <w:bCs/>
          <w:sz w:val="20"/>
          <w:szCs w:val="20"/>
        </w:rPr>
        <w:t>in measurement gap and</w:t>
      </w:r>
      <w:r w:rsidR="005A029C">
        <w:rPr>
          <w:rFonts w:ascii="Times New Roman" w:hAnsi="Times New Roman"/>
          <w:b/>
          <w:bCs/>
          <w:sz w:val="20"/>
          <w:szCs w:val="20"/>
        </w:rPr>
        <w:t>/or</w:t>
      </w:r>
      <w:r w:rsidR="005A029C" w:rsidRPr="005A029C">
        <w:rPr>
          <w:rFonts w:ascii="Times New Roman" w:hAnsi="Times New Roman"/>
          <w:b/>
          <w:bCs/>
          <w:sz w:val="20"/>
          <w:szCs w:val="20"/>
        </w:rPr>
        <w:t xml:space="preserve"> SMTC configuration.</w:t>
      </w:r>
    </w:p>
    <w:p w14:paraId="7F4747F7" w14:textId="157C3215" w:rsidR="00682628" w:rsidRDefault="003F27E1" w:rsidP="00E02A35">
      <w:pPr>
        <w:rPr>
          <w:rFonts w:ascii="Times New Roman" w:hAnsi="Times New Roman"/>
          <w:sz w:val="20"/>
          <w:szCs w:val="20"/>
        </w:rPr>
      </w:pPr>
      <w:r>
        <w:rPr>
          <w:rFonts w:ascii="Times New Roman" w:hAnsi="Times New Roman"/>
          <w:sz w:val="20"/>
          <w:szCs w:val="20"/>
        </w:rPr>
        <w:t xml:space="preserve">Some companies prefer </w:t>
      </w:r>
      <w:r w:rsidRPr="003F27E1">
        <w:rPr>
          <w:rFonts w:ascii="Times New Roman" w:hAnsi="Times New Roman"/>
          <w:sz w:val="20"/>
          <w:szCs w:val="20"/>
        </w:rPr>
        <w:t>UE location reporting</w:t>
      </w:r>
      <w:r>
        <w:rPr>
          <w:rFonts w:ascii="Times New Roman" w:hAnsi="Times New Roman"/>
          <w:sz w:val="20"/>
          <w:szCs w:val="20"/>
        </w:rPr>
        <w:t xml:space="preserve"> as it may serve for other purposes including TA reporting. However UE location reporting is restricted by multiple factors</w:t>
      </w:r>
      <w:r>
        <w:rPr>
          <w:rFonts w:ascii="Times New Roman" w:hAnsi="Times New Roman" w:hint="eastAsia"/>
          <w:sz w:val="20"/>
          <w:szCs w:val="20"/>
        </w:rPr>
        <w:t>:</w:t>
      </w:r>
    </w:p>
    <w:p w14:paraId="668ED3B0" w14:textId="6FBE4F3D" w:rsidR="009F3D0E" w:rsidRPr="00F371B6" w:rsidRDefault="003F27E1" w:rsidP="00F371B6">
      <w:pPr>
        <w:pStyle w:val="a6"/>
        <w:numPr>
          <w:ilvl w:val="0"/>
          <w:numId w:val="40"/>
        </w:numPr>
        <w:ind w:firstLineChars="0"/>
      </w:pPr>
      <w:r w:rsidRPr="00F371B6">
        <w:t xml:space="preserve">UE location reporting is subject to the user consent due to privacy concerns, which is still to be resolved by SA3. </w:t>
      </w:r>
      <w:r w:rsidR="009F3D0E" w:rsidRPr="00F371B6">
        <w:t>LSs from SA3 have indicated that UE consent for location reporting is necessary and UE should not send unprotected location information. As the deadline of Rel-17 approaches there is little possibility that SA3 provides an NTN-specific user consent mechanism, and it means that UE location reporting is not always available.</w:t>
      </w:r>
    </w:p>
    <w:p w14:paraId="78952CEF" w14:textId="479F9315" w:rsidR="009F3D0E" w:rsidRPr="00F371B6" w:rsidRDefault="009F3D0E" w:rsidP="00F371B6">
      <w:pPr>
        <w:pStyle w:val="a6"/>
        <w:numPr>
          <w:ilvl w:val="0"/>
          <w:numId w:val="40"/>
        </w:numPr>
        <w:ind w:firstLineChars="0"/>
      </w:pPr>
      <w:r w:rsidRPr="00F371B6">
        <w:rPr>
          <w:rFonts w:hint="eastAsia"/>
        </w:rPr>
        <w:t>E</w:t>
      </w:r>
      <w:r w:rsidRPr="00F371B6">
        <w:t xml:space="preserve">ven if the gNB has user consent, the location reported by UE could be unreliable and needs NW </w:t>
      </w:r>
      <w:r w:rsidRPr="00F371B6">
        <w:rPr>
          <w:rFonts w:hint="eastAsia"/>
          <w:lang w:eastAsia="zh-CN"/>
        </w:rPr>
        <w:t>verification</w:t>
      </w:r>
      <w:r w:rsidRPr="00F371B6">
        <w:t>. This issue has been identified as an objective to be solved in Rel-18 NR NTN.</w:t>
      </w:r>
    </w:p>
    <w:p w14:paraId="4FDA5994" w14:textId="32A55270" w:rsidR="009F3D0E" w:rsidRPr="00F371B6" w:rsidRDefault="009F3D0E" w:rsidP="00F371B6">
      <w:pPr>
        <w:pStyle w:val="a6"/>
        <w:numPr>
          <w:ilvl w:val="0"/>
          <w:numId w:val="40"/>
        </w:numPr>
        <w:ind w:firstLineChars="0"/>
      </w:pPr>
      <w:r w:rsidRPr="00F371B6">
        <w:rPr>
          <w:rFonts w:hint="eastAsia"/>
        </w:rPr>
        <w:lastRenderedPageBreak/>
        <w:t>A</w:t>
      </w:r>
      <w:r w:rsidRPr="00F371B6">
        <w:t xml:space="preserve">ssume that user consent is available and UE location reported is reliable, the </w:t>
      </w:r>
      <w:r w:rsidR="00F371B6" w:rsidRPr="00F371B6">
        <w:t>serving gNB</w:t>
      </w:r>
      <w:r w:rsidRPr="00F371B6">
        <w:t xml:space="preserve"> still needs to calculate the propagation delay difference(s).</w:t>
      </w:r>
      <w:r w:rsidR="00D634CD" w:rsidRPr="00F371B6">
        <w:t xml:space="preserve"> </w:t>
      </w:r>
      <w:r w:rsidR="00F371B6" w:rsidRPr="00F371B6">
        <w:t>It means that the serving gNB needs to have the ephemeris of all possible neighbour satellites.</w:t>
      </w:r>
    </w:p>
    <w:p w14:paraId="012918F9" w14:textId="7540DB1B" w:rsidR="00F371B6" w:rsidRPr="00F371B6" w:rsidRDefault="00F371B6" w:rsidP="009F3D0E">
      <w:pPr>
        <w:rPr>
          <w:rFonts w:ascii="Times New Roman" w:hAnsi="Times New Roman"/>
          <w:b/>
          <w:bCs/>
          <w:sz w:val="20"/>
          <w:szCs w:val="20"/>
        </w:rPr>
      </w:pPr>
      <w:r w:rsidRPr="00F371B6">
        <w:rPr>
          <w:rFonts w:ascii="Times New Roman" w:hAnsi="Times New Roman" w:hint="eastAsia"/>
          <w:b/>
          <w:bCs/>
          <w:sz w:val="20"/>
          <w:szCs w:val="20"/>
        </w:rPr>
        <w:t>O</w:t>
      </w:r>
      <w:r w:rsidRPr="00F371B6">
        <w:rPr>
          <w:rFonts w:ascii="Times New Roman" w:hAnsi="Times New Roman"/>
          <w:b/>
          <w:bCs/>
          <w:sz w:val="20"/>
          <w:szCs w:val="20"/>
        </w:rPr>
        <w:t xml:space="preserve">bservation 2: UE location reporting could be unavailable due to lack of user </w:t>
      </w:r>
      <w:proofErr w:type="gramStart"/>
      <w:r w:rsidRPr="00F371B6">
        <w:rPr>
          <w:rFonts w:ascii="Times New Roman" w:hAnsi="Times New Roman"/>
          <w:b/>
          <w:bCs/>
          <w:sz w:val="20"/>
          <w:szCs w:val="20"/>
        </w:rPr>
        <w:t>consent, and</w:t>
      </w:r>
      <w:proofErr w:type="gramEnd"/>
      <w:r w:rsidRPr="00F371B6">
        <w:rPr>
          <w:rFonts w:ascii="Times New Roman" w:hAnsi="Times New Roman"/>
          <w:b/>
          <w:bCs/>
          <w:sz w:val="20"/>
          <w:szCs w:val="20"/>
        </w:rPr>
        <w:t xml:space="preserve"> could be unreliable and needs NW verification.</w:t>
      </w:r>
    </w:p>
    <w:p w14:paraId="0E5E7E31" w14:textId="6BB2D142" w:rsidR="009F3D0E" w:rsidRPr="009F3D0E" w:rsidRDefault="00F371B6" w:rsidP="009F3D0E">
      <w:pPr>
        <w:rPr>
          <w:rFonts w:ascii="Times New Roman" w:hAnsi="Times New Roman"/>
          <w:sz w:val="20"/>
          <w:szCs w:val="20"/>
        </w:rPr>
      </w:pPr>
      <w:r>
        <w:rPr>
          <w:rFonts w:ascii="Times New Roman" w:hAnsi="Times New Roman"/>
          <w:sz w:val="20"/>
          <w:szCs w:val="20"/>
        </w:rPr>
        <w:t>From the above analysis we suggest RAN2 using the</w:t>
      </w:r>
      <w:r w:rsidRPr="00686606">
        <w:rPr>
          <w:rFonts w:ascii="Times New Roman" w:hAnsi="Times New Roman"/>
          <w:sz w:val="20"/>
          <w:szCs w:val="20"/>
        </w:rPr>
        <w:t xml:space="preserve"> propagation delay difference</w:t>
      </w:r>
      <w:r>
        <w:rPr>
          <w:rFonts w:ascii="Times New Roman" w:hAnsi="Times New Roman"/>
          <w:sz w:val="20"/>
          <w:szCs w:val="20"/>
        </w:rPr>
        <w:t xml:space="preserve">(s) for UE assistance, which is </w:t>
      </w:r>
      <w:r w:rsidR="009F3D0E" w:rsidRPr="009F3D0E">
        <w:rPr>
          <w:rFonts w:ascii="Times New Roman" w:hAnsi="Times New Roman"/>
          <w:sz w:val="20"/>
          <w:szCs w:val="20"/>
        </w:rPr>
        <w:t xml:space="preserve">not </w:t>
      </w:r>
      <w:r w:rsidR="007E05FA">
        <w:rPr>
          <w:rFonts w:ascii="Times New Roman" w:hAnsi="Times New Roman"/>
          <w:sz w:val="20"/>
          <w:szCs w:val="20"/>
        </w:rPr>
        <w:t>subject to</w:t>
      </w:r>
      <w:r w:rsidR="009F3D0E" w:rsidRPr="009F3D0E">
        <w:rPr>
          <w:rFonts w:ascii="Times New Roman" w:hAnsi="Times New Roman"/>
          <w:sz w:val="20"/>
          <w:szCs w:val="20"/>
        </w:rPr>
        <w:t xml:space="preserve"> user consent </w:t>
      </w:r>
      <w:r>
        <w:rPr>
          <w:rFonts w:ascii="Times New Roman" w:hAnsi="Times New Roman"/>
          <w:sz w:val="20"/>
          <w:szCs w:val="20"/>
        </w:rPr>
        <w:t>or UE</w:t>
      </w:r>
      <w:r w:rsidR="009F3D0E" w:rsidRPr="009F3D0E">
        <w:rPr>
          <w:rFonts w:ascii="Times New Roman" w:hAnsi="Times New Roman"/>
          <w:sz w:val="20"/>
          <w:szCs w:val="20"/>
        </w:rPr>
        <w:t xml:space="preserve"> location reporting.</w:t>
      </w:r>
    </w:p>
    <w:p w14:paraId="0BA96A22" w14:textId="52B5B7F9" w:rsidR="005A029C" w:rsidRPr="005A029C" w:rsidRDefault="007E05FA" w:rsidP="00E02A35">
      <w:pPr>
        <w:rPr>
          <w:rFonts w:ascii="Times New Roman" w:hAnsi="Times New Roman"/>
          <w:b/>
          <w:bCs/>
          <w:sz w:val="20"/>
          <w:szCs w:val="20"/>
        </w:rPr>
      </w:pPr>
      <w:r w:rsidRPr="007E05FA">
        <w:rPr>
          <w:rFonts w:ascii="Times New Roman" w:hAnsi="Times New Roman"/>
          <w:b/>
          <w:bCs/>
          <w:sz w:val="20"/>
          <w:szCs w:val="20"/>
        </w:rPr>
        <w:t>Proposal 1: RAN2 shall confirm that propagation delay difference is included in UE assistance for SMTC configuration. UE location reporting is not needed.</w:t>
      </w:r>
    </w:p>
    <w:p w14:paraId="6D550771" w14:textId="6438B7EF" w:rsidR="005A029C" w:rsidRDefault="00A17021" w:rsidP="00E02A35">
      <w:pPr>
        <w:rPr>
          <w:rFonts w:ascii="Times New Roman" w:hAnsi="Times New Roman"/>
          <w:sz w:val="20"/>
          <w:szCs w:val="20"/>
          <w:lang w:val="en-GB"/>
        </w:rPr>
      </w:pPr>
      <w:r>
        <w:rPr>
          <w:rFonts w:ascii="Times New Roman" w:hAnsi="Times New Roman"/>
          <w:sz w:val="20"/>
          <w:szCs w:val="20"/>
          <w:lang w:val="en-GB"/>
        </w:rPr>
        <w:t>To</w:t>
      </w:r>
      <w:r w:rsidRPr="00A17021">
        <w:t xml:space="preserve"> </w:t>
      </w:r>
      <w:r w:rsidRPr="00A17021">
        <w:rPr>
          <w:rFonts w:ascii="Times New Roman" w:hAnsi="Times New Roman"/>
          <w:sz w:val="20"/>
          <w:szCs w:val="20"/>
          <w:lang w:val="en-GB"/>
        </w:rPr>
        <w:t xml:space="preserve">properly (re)configure measurement gap </w:t>
      </w:r>
      <w:r>
        <w:rPr>
          <w:rFonts w:ascii="Times New Roman" w:hAnsi="Times New Roman"/>
          <w:sz w:val="20"/>
          <w:szCs w:val="20"/>
          <w:lang w:val="en-GB"/>
        </w:rPr>
        <w:t>and</w:t>
      </w:r>
      <w:r w:rsidRPr="00A17021">
        <w:rPr>
          <w:rFonts w:ascii="Times New Roman" w:hAnsi="Times New Roman"/>
          <w:sz w:val="20"/>
          <w:szCs w:val="20"/>
          <w:lang w:val="en-GB"/>
        </w:rPr>
        <w:t xml:space="preserve"> SMTC</w:t>
      </w:r>
      <w:r>
        <w:rPr>
          <w:rFonts w:ascii="Times New Roman" w:hAnsi="Times New Roman"/>
          <w:sz w:val="20"/>
          <w:szCs w:val="20"/>
          <w:lang w:val="en-GB"/>
        </w:rPr>
        <w:t>, t</w:t>
      </w:r>
      <w:r w:rsidR="005A029C">
        <w:rPr>
          <w:rFonts w:ascii="Times New Roman" w:hAnsi="Times New Roman"/>
          <w:sz w:val="20"/>
          <w:szCs w:val="20"/>
          <w:lang w:val="en-GB"/>
        </w:rPr>
        <w:t>he following elements could be considered:</w:t>
      </w:r>
    </w:p>
    <w:p w14:paraId="7589668E" w14:textId="06DE4790" w:rsidR="005A029C" w:rsidRPr="00A17021" w:rsidRDefault="005A029C" w:rsidP="00971082">
      <w:pPr>
        <w:pStyle w:val="a6"/>
        <w:numPr>
          <w:ilvl w:val="0"/>
          <w:numId w:val="39"/>
        </w:numPr>
        <w:spacing w:after="0"/>
        <w:ind w:left="709" w:firstLineChars="0"/>
      </w:pPr>
      <w:r w:rsidRPr="00A17021">
        <w:t>The propagation delay from UE to its serving satellite (service link</w:t>
      </w:r>
      <w:r w:rsidR="00A17021" w:rsidRPr="00A17021">
        <w:t xml:space="preserve"> 1</w:t>
      </w:r>
      <w:proofErr w:type="gramStart"/>
      <w:r w:rsidRPr="00A17021">
        <w:t>);</w:t>
      </w:r>
      <w:proofErr w:type="gramEnd"/>
    </w:p>
    <w:p w14:paraId="029A96B7" w14:textId="6860458B" w:rsidR="005A029C" w:rsidRPr="00A17021" w:rsidRDefault="005A029C" w:rsidP="00971082">
      <w:pPr>
        <w:pStyle w:val="a6"/>
        <w:numPr>
          <w:ilvl w:val="0"/>
          <w:numId w:val="39"/>
        </w:numPr>
        <w:spacing w:after="0"/>
        <w:ind w:left="709" w:firstLineChars="0"/>
      </w:pPr>
      <w:r w:rsidRPr="00A17021">
        <w:t>The propagation delay from UE to its neighboring satellite (service link</w:t>
      </w:r>
      <w:r w:rsidR="00A17021" w:rsidRPr="00A17021">
        <w:t xml:space="preserve"> 2</w:t>
      </w:r>
      <w:proofErr w:type="gramStart"/>
      <w:r w:rsidRPr="00A17021">
        <w:t>);</w:t>
      </w:r>
      <w:proofErr w:type="gramEnd"/>
    </w:p>
    <w:p w14:paraId="5058CACC" w14:textId="30FA7BBF" w:rsidR="00A17021" w:rsidRPr="00A17021" w:rsidRDefault="00A17021" w:rsidP="00971082">
      <w:pPr>
        <w:pStyle w:val="a6"/>
        <w:numPr>
          <w:ilvl w:val="0"/>
          <w:numId w:val="39"/>
        </w:numPr>
        <w:spacing w:after="0"/>
        <w:ind w:left="709" w:firstLineChars="0"/>
      </w:pPr>
      <w:r w:rsidRPr="00A17021">
        <w:t>The propagation delay from serving satellite to serving gNB (feeder link 1</w:t>
      </w:r>
      <w:proofErr w:type="gramStart"/>
      <w:r w:rsidRPr="00A17021">
        <w:t>);</w:t>
      </w:r>
      <w:proofErr w:type="gramEnd"/>
    </w:p>
    <w:p w14:paraId="146A192C" w14:textId="51015574" w:rsidR="00A17021" w:rsidRPr="00A17021" w:rsidRDefault="00A17021" w:rsidP="00971082">
      <w:pPr>
        <w:pStyle w:val="a6"/>
        <w:numPr>
          <w:ilvl w:val="0"/>
          <w:numId w:val="39"/>
        </w:numPr>
        <w:spacing w:after="0"/>
        <w:ind w:left="709" w:firstLineChars="0"/>
      </w:pPr>
      <w:r w:rsidRPr="00A17021">
        <w:t>The propagation delay from neighboring satellite to neighboring gNB (feeder link 2).</w:t>
      </w:r>
    </w:p>
    <w:p w14:paraId="7D8F629A" w14:textId="7EAF4042" w:rsidR="00A17021" w:rsidRDefault="00A17021" w:rsidP="00E02A35">
      <w:pPr>
        <w:rPr>
          <w:rFonts w:ascii="Times New Roman" w:hAnsi="Times New Roman"/>
          <w:sz w:val="20"/>
          <w:szCs w:val="20"/>
          <w:lang w:val="en-GB"/>
        </w:rPr>
      </w:pPr>
      <w:r>
        <w:rPr>
          <w:rFonts w:ascii="Times New Roman" w:hAnsi="Times New Roman"/>
          <w:sz w:val="20"/>
          <w:szCs w:val="20"/>
          <w:lang w:val="en-GB"/>
        </w:rPr>
        <w:t xml:space="preserve">Note that the </w:t>
      </w:r>
      <w:r w:rsidR="00971082">
        <w:rPr>
          <w:rFonts w:ascii="Times New Roman" w:hAnsi="Times New Roman"/>
          <w:sz w:val="20"/>
          <w:szCs w:val="20"/>
          <w:lang w:val="en-GB"/>
        </w:rPr>
        <w:t>total</w:t>
      </w:r>
      <w:r>
        <w:rPr>
          <w:rFonts w:ascii="Times New Roman" w:hAnsi="Times New Roman"/>
          <w:sz w:val="20"/>
          <w:szCs w:val="20"/>
          <w:lang w:val="en-GB"/>
        </w:rPr>
        <w:t xml:space="preserve"> </w:t>
      </w:r>
      <w:r w:rsidRPr="00D72EC7">
        <w:rPr>
          <w:rFonts w:ascii="Times New Roman" w:hAnsi="Times New Roman"/>
          <w:sz w:val="20"/>
          <w:szCs w:val="20"/>
        </w:rPr>
        <w:t>propagation delay difference</w:t>
      </w:r>
      <w:r>
        <w:rPr>
          <w:rFonts w:ascii="Times New Roman" w:hAnsi="Times New Roman"/>
          <w:sz w:val="20"/>
          <w:szCs w:val="20"/>
        </w:rPr>
        <w:t xml:space="preserve"> from the UE to its </w:t>
      </w:r>
      <w:r w:rsidRPr="00D72EC7">
        <w:rPr>
          <w:rFonts w:ascii="Times New Roman" w:hAnsi="Times New Roman"/>
          <w:sz w:val="20"/>
          <w:szCs w:val="20"/>
        </w:rPr>
        <w:t xml:space="preserve">serving </w:t>
      </w:r>
      <w:r>
        <w:rPr>
          <w:rFonts w:ascii="Times New Roman" w:hAnsi="Times New Roman"/>
          <w:sz w:val="20"/>
          <w:szCs w:val="20"/>
        </w:rPr>
        <w:t xml:space="preserve">cell </w:t>
      </w:r>
      <w:r w:rsidRPr="00D72EC7">
        <w:rPr>
          <w:rFonts w:ascii="Times New Roman" w:hAnsi="Times New Roman"/>
          <w:sz w:val="20"/>
          <w:szCs w:val="20"/>
        </w:rPr>
        <w:t>and neighbor</w:t>
      </w:r>
      <w:r>
        <w:rPr>
          <w:rFonts w:ascii="Times New Roman" w:hAnsi="Times New Roman"/>
          <w:sz w:val="20"/>
          <w:szCs w:val="20"/>
        </w:rPr>
        <w:t>ing</w:t>
      </w:r>
      <w:r w:rsidRPr="00D72EC7">
        <w:rPr>
          <w:rFonts w:ascii="Times New Roman" w:hAnsi="Times New Roman"/>
          <w:sz w:val="20"/>
          <w:szCs w:val="20"/>
        </w:rPr>
        <w:t xml:space="preserve"> </w:t>
      </w:r>
      <w:r>
        <w:rPr>
          <w:rFonts w:ascii="Times New Roman" w:hAnsi="Times New Roman"/>
          <w:sz w:val="20"/>
          <w:szCs w:val="20"/>
        </w:rPr>
        <w:t>cell should be (1)-(2)</w:t>
      </w:r>
      <w:r w:rsidRPr="00A17021">
        <w:rPr>
          <w:rFonts w:ascii="Times New Roman" w:hAnsi="Times New Roman"/>
          <w:sz w:val="20"/>
          <w:szCs w:val="20"/>
        </w:rPr>
        <w:t xml:space="preserve"> </w:t>
      </w:r>
      <w:r>
        <w:rPr>
          <w:rFonts w:ascii="Times New Roman" w:hAnsi="Times New Roman"/>
          <w:sz w:val="20"/>
          <w:szCs w:val="20"/>
        </w:rPr>
        <w:t>+(3)-(4).</w:t>
      </w:r>
    </w:p>
    <w:p w14:paraId="3B382419" w14:textId="278840CE" w:rsidR="00A17021" w:rsidRDefault="00A17021" w:rsidP="00E02A35">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 xml:space="preserve">s GNSS capability is assumed for UE and satellite ephemeris (both serving and neighboring) provision is agreed, (1) and (2) can be derived by UE. As discussed above, UE can report the result of (1)-(2) or just (2) </w:t>
      </w:r>
      <w:r w:rsidR="00021DB8">
        <w:rPr>
          <w:rFonts w:ascii="Times New Roman" w:hAnsi="Times New Roman" w:hint="eastAsia"/>
          <w:sz w:val="20"/>
          <w:szCs w:val="20"/>
          <w:lang w:val="en-GB"/>
        </w:rPr>
        <w:t>a</w:t>
      </w:r>
      <w:r>
        <w:rPr>
          <w:rFonts w:ascii="Times New Roman" w:hAnsi="Times New Roman"/>
          <w:sz w:val="20"/>
          <w:szCs w:val="20"/>
          <w:lang w:val="en-GB"/>
        </w:rPr>
        <w:t xml:space="preserve">s network </w:t>
      </w:r>
      <w:r w:rsidR="00021DB8">
        <w:rPr>
          <w:rFonts w:ascii="Times New Roman" w:hAnsi="Times New Roman"/>
          <w:sz w:val="20"/>
          <w:szCs w:val="20"/>
          <w:lang w:val="en-GB"/>
        </w:rPr>
        <w:t>can acquire</w:t>
      </w:r>
      <w:r>
        <w:rPr>
          <w:rFonts w:ascii="Times New Roman" w:hAnsi="Times New Roman"/>
          <w:sz w:val="20"/>
          <w:szCs w:val="20"/>
          <w:lang w:val="en-GB"/>
        </w:rPr>
        <w:t xml:space="preserve"> (1) e.g. via TA reporting. (3) and (4) are only relevant to network deployment</w:t>
      </w:r>
      <w:r w:rsidR="008D0DA2">
        <w:rPr>
          <w:rFonts w:ascii="Times New Roman" w:hAnsi="Times New Roman"/>
          <w:sz w:val="20"/>
          <w:szCs w:val="20"/>
          <w:lang w:val="en-GB"/>
        </w:rPr>
        <w:t xml:space="preserve"> so that serving cell can know (3)-(4) by network implementation.</w:t>
      </w:r>
    </w:p>
    <w:p w14:paraId="3E9CF97A" w14:textId="5BBB15B2" w:rsidR="008D0DA2" w:rsidRPr="008D0DA2" w:rsidRDefault="008D0DA2" w:rsidP="00E02A35">
      <w:pPr>
        <w:rPr>
          <w:rFonts w:ascii="Times New Roman" w:hAnsi="Times New Roman"/>
          <w:b/>
          <w:bCs/>
          <w:sz w:val="20"/>
          <w:szCs w:val="20"/>
          <w:lang w:val="en-GB"/>
        </w:rPr>
      </w:pPr>
      <w:r w:rsidRPr="008D0DA2">
        <w:rPr>
          <w:rFonts w:ascii="Times New Roman" w:hAnsi="Times New Roman" w:hint="eastAsia"/>
          <w:b/>
          <w:bCs/>
          <w:sz w:val="20"/>
          <w:szCs w:val="20"/>
          <w:lang w:val="en-GB"/>
        </w:rPr>
        <w:t>O</w:t>
      </w:r>
      <w:r w:rsidRPr="008D0DA2">
        <w:rPr>
          <w:rFonts w:ascii="Times New Roman" w:hAnsi="Times New Roman"/>
          <w:b/>
          <w:bCs/>
          <w:sz w:val="20"/>
          <w:szCs w:val="20"/>
          <w:lang w:val="en-GB"/>
        </w:rPr>
        <w:t xml:space="preserve">bservation </w:t>
      </w:r>
      <w:r w:rsidR="00F371B6">
        <w:rPr>
          <w:rFonts w:ascii="Times New Roman" w:hAnsi="Times New Roman"/>
          <w:b/>
          <w:bCs/>
          <w:sz w:val="20"/>
          <w:szCs w:val="20"/>
          <w:lang w:val="en-GB"/>
        </w:rPr>
        <w:t>3</w:t>
      </w:r>
      <w:r w:rsidRPr="008D0DA2">
        <w:rPr>
          <w:rFonts w:ascii="Times New Roman" w:hAnsi="Times New Roman"/>
          <w:b/>
          <w:bCs/>
          <w:sz w:val="20"/>
          <w:szCs w:val="20"/>
          <w:lang w:val="en-GB"/>
        </w:rPr>
        <w:t>: Information of propagation delay difference between service links need to be provided to network by UE assistance.</w:t>
      </w:r>
    </w:p>
    <w:p w14:paraId="5E6EBBE6" w14:textId="2540177C" w:rsidR="008D0DA2" w:rsidRPr="008D0DA2" w:rsidRDefault="008D0DA2" w:rsidP="00E02A35">
      <w:pPr>
        <w:rPr>
          <w:rFonts w:ascii="Times New Roman" w:hAnsi="Times New Roman"/>
          <w:b/>
          <w:bCs/>
          <w:sz w:val="20"/>
          <w:szCs w:val="20"/>
          <w:lang w:val="en-GB"/>
        </w:rPr>
      </w:pPr>
      <w:r w:rsidRPr="008D0DA2">
        <w:rPr>
          <w:rFonts w:ascii="Times New Roman" w:hAnsi="Times New Roman" w:hint="eastAsia"/>
          <w:b/>
          <w:bCs/>
          <w:sz w:val="20"/>
          <w:szCs w:val="20"/>
          <w:lang w:val="en-GB"/>
        </w:rPr>
        <w:t>O</w:t>
      </w:r>
      <w:r w:rsidRPr="008D0DA2">
        <w:rPr>
          <w:rFonts w:ascii="Times New Roman" w:hAnsi="Times New Roman"/>
          <w:b/>
          <w:bCs/>
          <w:sz w:val="20"/>
          <w:szCs w:val="20"/>
          <w:lang w:val="en-GB"/>
        </w:rPr>
        <w:t xml:space="preserve">bservation </w:t>
      </w:r>
      <w:r w:rsidR="00F371B6">
        <w:rPr>
          <w:rFonts w:ascii="Times New Roman" w:hAnsi="Times New Roman"/>
          <w:b/>
          <w:bCs/>
          <w:sz w:val="20"/>
          <w:szCs w:val="20"/>
          <w:lang w:val="en-GB"/>
        </w:rPr>
        <w:t>4</w:t>
      </w:r>
      <w:r w:rsidRPr="008D0DA2">
        <w:rPr>
          <w:rFonts w:ascii="Times New Roman" w:hAnsi="Times New Roman"/>
          <w:b/>
          <w:bCs/>
          <w:sz w:val="20"/>
          <w:szCs w:val="20"/>
          <w:lang w:val="en-GB"/>
        </w:rPr>
        <w:t>: Information of propagation delay difference between feeder links can be obtained by network implementation.</w:t>
      </w:r>
    </w:p>
    <w:p w14:paraId="5BA4C176" w14:textId="49EEA945" w:rsidR="00A17021" w:rsidRDefault="007E05FA" w:rsidP="00E02A35">
      <w:pPr>
        <w:rPr>
          <w:rFonts w:ascii="Times New Roman" w:hAnsi="Times New Roman"/>
          <w:b/>
          <w:bCs/>
          <w:sz w:val="20"/>
          <w:szCs w:val="20"/>
          <w:lang w:val="en-GB"/>
        </w:rPr>
      </w:pPr>
      <w:r w:rsidRPr="007E05FA">
        <w:rPr>
          <w:rFonts w:ascii="Times New Roman" w:hAnsi="Times New Roman"/>
          <w:b/>
          <w:bCs/>
          <w:sz w:val="20"/>
          <w:szCs w:val="20"/>
          <w:lang w:val="en-GB"/>
        </w:rPr>
        <w:t xml:space="preserve">Proposal 2: The propagation delay difference included in UE assistance is associated with the service links (i.e. </w:t>
      </w:r>
      <w:r>
        <w:rPr>
          <w:rFonts w:ascii="Times New Roman" w:hAnsi="Times New Roman"/>
          <w:b/>
          <w:bCs/>
          <w:sz w:val="20"/>
          <w:szCs w:val="20"/>
          <w:lang w:val="en-GB"/>
        </w:rPr>
        <w:t xml:space="preserve">between </w:t>
      </w:r>
      <w:r w:rsidRPr="007E05FA">
        <w:rPr>
          <w:rFonts w:ascii="Times New Roman" w:hAnsi="Times New Roman"/>
          <w:b/>
          <w:bCs/>
          <w:sz w:val="20"/>
          <w:szCs w:val="20"/>
          <w:lang w:val="en-GB"/>
        </w:rPr>
        <w:t xml:space="preserve">UE </w:t>
      </w:r>
      <w:r>
        <w:rPr>
          <w:rFonts w:ascii="Times New Roman" w:hAnsi="Times New Roman"/>
          <w:b/>
          <w:bCs/>
          <w:sz w:val="20"/>
          <w:szCs w:val="20"/>
          <w:lang w:val="en-GB"/>
        </w:rPr>
        <w:t>and</w:t>
      </w:r>
      <w:r w:rsidRPr="007E05FA">
        <w:rPr>
          <w:rFonts w:ascii="Times New Roman" w:hAnsi="Times New Roman"/>
          <w:b/>
          <w:bCs/>
          <w:sz w:val="20"/>
          <w:szCs w:val="20"/>
          <w:lang w:val="en-GB"/>
        </w:rPr>
        <w:t xml:space="preserve"> satellites)</w:t>
      </w:r>
      <w:r w:rsidR="008D0DA2">
        <w:rPr>
          <w:rFonts w:ascii="Times New Roman" w:hAnsi="Times New Roman"/>
          <w:b/>
          <w:bCs/>
          <w:sz w:val="20"/>
          <w:szCs w:val="20"/>
          <w:lang w:val="en-GB"/>
        </w:rPr>
        <w:t>.</w:t>
      </w:r>
    </w:p>
    <w:p w14:paraId="1E24DCBC" w14:textId="0B463239" w:rsidR="00A0338A" w:rsidRPr="00A0338A" w:rsidRDefault="00A0338A" w:rsidP="00A0338A">
      <w:pPr>
        <w:spacing w:beforeLines="50" w:before="156" w:afterLines="50" w:after="156"/>
        <w:outlineLvl w:val="1"/>
        <w:rPr>
          <w:rFonts w:ascii="Times New Roman" w:hAnsi="Times New Roman"/>
          <w:b/>
          <w:bCs/>
          <w:sz w:val="22"/>
          <w:u w:val="single"/>
        </w:rPr>
      </w:pPr>
      <w:r>
        <w:rPr>
          <w:rFonts w:ascii="Times New Roman" w:hAnsi="Times New Roman"/>
          <w:b/>
          <w:bCs/>
          <w:sz w:val="22"/>
          <w:u w:val="single"/>
        </w:rPr>
        <w:t>Time-based CHO</w:t>
      </w:r>
    </w:p>
    <w:p w14:paraId="28BC8B94" w14:textId="64437BD0" w:rsidR="00920714" w:rsidRPr="00502482" w:rsidRDefault="00920714" w:rsidP="00920714">
      <w:pPr>
        <w:rPr>
          <w:rFonts w:ascii="Times New Roman" w:hAnsi="Times New Roman"/>
          <w:sz w:val="20"/>
          <w:szCs w:val="20"/>
        </w:rPr>
      </w:pPr>
      <w:r w:rsidRPr="00502482">
        <w:rPr>
          <w:rFonts w:ascii="Times New Roman" w:hAnsi="Times New Roman"/>
          <w:sz w:val="20"/>
          <w:szCs w:val="20"/>
        </w:rPr>
        <w:t xml:space="preserve">For legacy CHO procedure, CHO configuration is released after </w:t>
      </w:r>
      <w:proofErr w:type="spellStart"/>
      <w:r w:rsidRPr="00502482">
        <w:rPr>
          <w:rFonts w:ascii="Times New Roman" w:hAnsi="Times New Roman"/>
          <w:sz w:val="20"/>
          <w:szCs w:val="20"/>
        </w:rPr>
        <w:t>e.g</w:t>
      </w:r>
      <w:proofErr w:type="spellEnd"/>
      <w:r w:rsidRPr="00502482">
        <w:rPr>
          <w:rFonts w:ascii="Times New Roman" w:hAnsi="Times New Roman"/>
          <w:sz w:val="20"/>
          <w:szCs w:val="20"/>
        </w:rPr>
        <w:t xml:space="preserve"> successful HO. If HO failure or RLF happens, CHO configuration can be used for failure recovery if UE selects a CHO cell during re-establishment. Therefore, if CHO configuration can be used for failure recovery, UE can continue to keep CHO configuration after the end of time duration. If CHO cannot be used for failure recovery or other purpose, CHO configuration can be released directly.</w:t>
      </w:r>
    </w:p>
    <w:p w14:paraId="621DD4A4" w14:textId="19B0AA8D" w:rsidR="00920714" w:rsidRDefault="00502482" w:rsidP="00502482">
      <w:pP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or the time-based CHO agreed for NTN</w:t>
      </w:r>
      <w:r w:rsidR="00920714">
        <w:rPr>
          <w:rFonts w:ascii="Times New Roman" w:hAnsi="Times New Roman"/>
          <w:sz w:val="20"/>
          <w:szCs w:val="20"/>
        </w:rPr>
        <w:t xml:space="preserve">, </w:t>
      </w:r>
      <w:r w:rsidRPr="00502482">
        <w:rPr>
          <w:rFonts w:ascii="Times New Roman" w:hAnsi="Times New Roman"/>
          <w:sz w:val="20"/>
          <w:szCs w:val="20"/>
        </w:rPr>
        <w:t>the UE will receive the configuration of UTC time</w:t>
      </w:r>
      <w:r w:rsidR="0060237D">
        <w:rPr>
          <w:rFonts w:ascii="Times New Roman" w:hAnsi="Times New Roman"/>
          <w:sz w:val="20"/>
          <w:szCs w:val="20"/>
        </w:rPr>
        <w:t xml:space="preserve"> (T1)</w:t>
      </w:r>
      <w:r w:rsidRPr="00502482">
        <w:rPr>
          <w:rFonts w:ascii="Times New Roman" w:hAnsi="Times New Roman"/>
          <w:sz w:val="20"/>
          <w:szCs w:val="20"/>
        </w:rPr>
        <w:t>, time duration</w:t>
      </w:r>
      <w:r w:rsidR="0060237D">
        <w:rPr>
          <w:rFonts w:ascii="Times New Roman" w:hAnsi="Times New Roman"/>
          <w:sz w:val="20"/>
          <w:szCs w:val="20"/>
        </w:rPr>
        <w:t xml:space="preserve"> (T2)</w:t>
      </w:r>
      <w:r w:rsidRPr="00502482">
        <w:rPr>
          <w:rFonts w:ascii="Times New Roman" w:hAnsi="Times New Roman"/>
          <w:sz w:val="20"/>
          <w:szCs w:val="20"/>
        </w:rPr>
        <w:t xml:space="preserve"> and measurement-based condition. UE is allowed to perform HO only within the time duration. It seems unnecessary for the UE to evaluate measurement-based condition out of duration. The reason is that CHO will not be triggered even the measurement-based condition is met before the configured UTC time (or at the end of duration). Therefore, to evaluate the measurement-based condition can be restricted in the configured time duration. Namely, UE starts to evaluate the measurement-based condition at the UTC time. And UE stops the evaluation of </w:t>
      </w:r>
      <w:r w:rsidR="00920714" w:rsidRPr="00502482">
        <w:rPr>
          <w:rFonts w:ascii="Times New Roman" w:hAnsi="Times New Roman"/>
          <w:sz w:val="20"/>
          <w:szCs w:val="20"/>
        </w:rPr>
        <w:t>measurement-based</w:t>
      </w:r>
      <w:r w:rsidR="00920714" w:rsidRPr="00920714">
        <w:rPr>
          <w:rFonts w:ascii="Times New Roman" w:hAnsi="Times New Roman"/>
          <w:sz w:val="20"/>
          <w:szCs w:val="20"/>
        </w:rPr>
        <w:t xml:space="preserve"> </w:t>
      </w:r>
      <w:r w:rsidR="00920714" w:rsidRPr="00502482">
        <w:rPr>
          <w:rFonts w:ascii="Times New Roman" w:hAnsi="Times New Roman"/>
          <w:sz w:val="20"/>
          <w:szCs w:val="20"/>
        </w:rPr>
        <w:t>condition</w:t>
      </w:r>
      <w:r w:rsidRPr="00502482">
        <w:rPr>
          <w:rFonts w:ascii="Times New Roman" w:hAnsi="Times New Roman"/>
          <w:sz w:val="20"/>
          <w:szCs w:val="20"/>
        </w:rPr>
        <w:t xml:space="preserve"> at the end of time duration.</w:t>
      </w:r>
      <w:r w:rsidR="00920714">
        <w:rPr>
          <w:rFonts w:ascii="Times New Roman" w:hAnsi="Times New Roman"/>
          <w:sz w:val="20"/>
          <w:szCs w:val="20"/>
        </w:rPr>
        <w:t xml:space="preserve"> </w:t>
      </w:r>
      <w:r w:rsidRPr="00502482">
        <w:rPr>
          <w:rFonts w:ascii="Times New Roman" w:hAnsi="Times New Roman"/>
          <w:sz w:val="20"/>
          <w:szCs w:val="20"/>
        </w:rPr>
        <w:t xml:space="preserve">If the </w:t>
      </w:r>
      <w:r w:rsidR="00920714" w:rsidRPr="00502482">
        <w:rPr>
          <w:rFonts w:ascii="Times New Roman" w:hAnsi="Times New Roman"/>
          <w:sz w:val="20"/>
          <w:szCs w:val="20"/>
        </w:rPr>
        <w:t>measurement-based</w:t>
      </w:r>
      <w:r w:rsidRPr="00502482">
        <w:rPr>
          <w:rFonts w:ascii="Times New Roman" w:hAnsi="Times New Roman"/>
          <w:sz w:val="20"/>
          <w:szCs w:val="20"/>
        </w:rPr>
        <w:t xml:space="preserve"> condition is not met at the end of time duration, it means the corresponding CHO will not be triggered based on the joint condition. Therefore, UE can release the condition at the end of time duration.</w:t>
      </w:r>
    </w:p>
    <w:p w14:paraId="63E09C1F" w14:textId="6465EF13" w:rsidR="00A0338A" w:rsidRPr="00A0338A" w:rsidRDefault="00502482" w:rsidP="00E02A35">
      <w:pPr>
        <w:rPr>
          <w:rFonts w:ascii="Times New Roman" w:hAnsi="Times New Roman"/>
          <w:b/>
          <w:bCs/>
          <w:sz w:val="20"/>
          <w:szCs w:val="20"/>
        </w:rPr>
      </w:pPr>
      <w:r w:rsidRPr="00502482">
        <w:rPr>
          <w:rFonts w:ascii="Times New Roman" w:hAnsi="Times New Roman"/>
          <w:b/>
          <w:bCs/>
          <w:sz w:val="20"/>
          <w:szCs w:val="20"/>
        </w:rPr>
        <w:t>Proposal</w:t>
      </w:r>
      <w:r>
        <w:rPr>
          <w:rFonts w:ascii="Times New Roman" w:hAnsi="Times New Roman"/>
          <w:b/>
          <w:bCs/>
          <w:sz w:val="20"/>
          <w:szCs w:val="20"/>
        </w:rPr>
        <w:t xml:space="preserve"> 3</w:t>
      </w:r>
      <w:r w:rsidRPr="00502482">
        <w:rPr>
          <w:rFonts w:ascii="Times New Roman" w:hAnsi="Times New Roman"/>
          <w:b/>
          <w:bCs/>
          <w:sz w:val="20"/>
          <w:szCs w:val="20"/>
        </w:rPr>
        <w:t xml:space="preserve">: </w:t>
      </w:r>
      <w:r>
        <w:rPr>
          <w:rFonts w:ascii="Times New Roman" w:hAnsi="Times New Roman"/>
          <w:b/>
          <w:bCs/>
          <w:sz w:val="20"/>
          <w:szCs w:val="20"/>
        </w:rPr>
        <w:t xml:space="preserve">For time-based CHO in NTN, the </w:t>
      </w:r>
      <w:r w:rsidRPr="00502482">
        <w:rPr>
          <w:rFonts w:ascii="Times New Roman" w:hAnsi="Times New Roman"/>
          <w:b/>
          <w:bCs/>
          <w:sz w:val="20"/>
          <w:szCs w:val="20"/>
        </w:rPr>
        <w:t>CHO configuration can be released after T2 expiry</w:t>
      </w:r>
      <w:r>
        <w:rPr>
          <w:rFonts w:ascii="Times New Roman" w:hAnsi="Times New Roman"/>
          <w:b/>
          <w:bCs/>
          <w:sz w:val="20"/>
          <w:szCs w:val="20"/>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6BC5E8FA"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632713">
        <w:rPr>
          <w:rFonts w:ascii="Times New Roman" w:hAnsi="Times New Roman"/>
          <w:sz w:val="20"/>
          <w:szCs w:val="20"/>
        </w:rPr>
        <w:t xml:space="preserve">we discuss </w:t>
      </w:r>
      <w:r w:rsidR="00971082">
        <w:rPr>
          <w:rFonts w:ascii="Times New Roman" w:hAnsi="Times New Roman"/>
          <w:sz w:val="20"/>
          <w:szCs w:val="20"/>
          <w:lang w:val="en-GB"/>
        </w:rPr>
        <w:t xml:space="preserve">the contents </w:t>
      </w:r>
      <w:r w:rsidR="00F44BE3">
        <w:rPr>
          <w:rFonts w:ascii="Times New Roman" w:hAnsi="Times New Roman"/>
          <w:sz w:val="20"/>
          <w:szCs w:val="20"/>
          <w:lang w:val="en-GB"/>
        </w:rPr>
        <w:t xml:space="preserve">and methods </w:t>
      </w:r>
      <w:r w:rsidR="00971082">
        <w:rPr>
          <w:rFonts w:ascii="Times New Roman" w:hAnsi="Times New Roman"/>
          <w:sz w:val="20"/>
          <w:szCs w:val="20"/>
          <w:lang w:val="en-GB"/>
        </w:rPr>
        <w:t xml:space="preserve">of UE assistance for proper </w:t>
      </w:r>
      <w:r w:rsidR="00971082" w:rsidRPr="00A17021">
        <w:rPr>
          <w:rFonts w:ascii="Times New Roman" w:hAnsi="Times New Roman"/>
          <w:sz w:val="20"/>
          <w:szCs w:val="20"/>
          <w:lang w:val="en-GB"/>
        </w:rPr>
        <w:t xml:space="preserve">measurement gap </w:t>
      </w:r>
      <w:r w:rsidR="00971082">
        <w:rPr>
          <w:rFonts w:ascii="Times New Roman" w:hAnsi="Times New Roman"/>
          <w:sz w:val="20"/>
          <w:szCs w:val="20"/>
          <w:lang w:val="en-GB"/>
        </w:rPr>
        <w:t>and</w:t>
      </w:r>
      <w:r w:rsidR="00971082" w:rsidRPr="00A17021">
        <w:rPr>
          <w:rFonts w:ascii="Times New Roman" w:hAnsi="Times New Roman"/>
          <w:sz w:val="20"/>
          <w:szCs w:val="20"/>
          <w:lang w:val="en-GB"/>
        </w:rPr>
        <w:t xml:space="preserve"> SMTC</w:t>
      </w:r>
      <w:r w:rsidR="00971082">
        <w:rPr>
          <w:rFonts w:ascii="Times New Roman" w:hAnsi="Times New Roman"/>
          <w:sz w:val="20"/>
          <w:szCs w:val="20"/>
          <w:lang w:val="en-GB"/>
        </w:rPr>
        <w:t xml:space="preserve"> </w:t>
      </w:r>
      <w:r w:rsidR="00971082">
        <w:rPr>
          <w:rFonts w:ascii="Times New Roman" w:hAnsi="Times New Roman"/>
          <w:sz w:val="20"/>
          <w:szCs w:val="20"/>
          <w:lang w:val="en-GB"/>
        </w:rPr>
        <w:lastRenderedPageBreak/>
        <w:t>configuration addressing</w:t>
      </w:r>
      <w:r w:rsidR="00971082" w:rsidRPr="00971082">
        <w:t xml:space="preserve"> </w:t>
      </w:r>
      <w:r w:rsidR="00971082" w:rsidRPr="00971082">
        <w:rPr>
          <w:rFonts w:ascii="Times New Roman" w:hAnsi="Times New Roman"/>
          <w:sz w:val="20"/>
          <w:szCs w:val="20"/>
          <w:lang w:val="en-GB"/>
        </w:rPr>
        <w:t xml:space="preserve">the different/larger propagation delays </w:t>
      </w:r>
      <w:r w:rsidR="00971082">
        <w:rPr>
          <w:rFonts w:ascii="Times New Roman" w:hAnsi="Times New Roman"/>
          <w:sz w:val="20"/>
          <w:szCs w:val="20"/>
          <w:lang w:val="en-GB"/>
        </w:rPr>
        <w:t>in NTN</w:t>
      </w:r>
      <w:r w:rsidR="00632713">
        <w:rPr>
          <w:rFonts w:ascii="Times New Roman" w:hAnsi="Times New Roman"/>
          <w:sz w:val="20"/>
          <w:szCs w:val="20"/>
        </w:rPr>
        <w:t>.</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0ABF2787" w14:textId="77777777" w:rsidR="00F371B6" w:rsidRDefault="00F371B6" w:rsidP="00F371B6">
      <w:pPr>
        <w:rPr>
          <w:rFonts w:ascii="Times New Roman" w:hAnsi="Times New Roman"/>
          <w:b/>
          <w:bCs/>
          <w:sz w:val="20"/>
          <w:szCs w:val="20"/>
        </w:rPr>
      </w:pPr>
      <w:r w:rsidRPr="005A029C">
        <w:rPr>
          <w:rFonts w:ascii="Times New Roman" w:hAnsi="Times New Roman" w:hint="eastAsia"/>
          <w:b/>
          <w:bCs/>
          <w:sz w:val="20"/>
          <w:szCs w:val="20"/>
          <w:lang w:val="en-GB"/>
        </w:rPr>
        <w:t>O</w:t>
      </w:r>
      <w:r w:rsidRPr="005A029C">
        <w:rPr>
          <w:rFonts w:ascii="Times New Roman" w:hAnsi="Times New Roman"/>
          <w:b/>
          <w:bCs/>
          <w:sz w:val="20"/>
          <w:szCs w:val="20"/>
          <w:lang w:val="en-GB"/>
        </w:rPr>
        <w:t xml:space="preserve">bservation 1: UE assistance </w:t>
      </w:r>
      <w:r>
        <w:rPr>
          <w:rFonts w:ascii="Times New Roman" w:hAnsi="Times New Roman"/>
          <w:b/>
          <w:bCs/>
          <w:sz w:val="20"/>
          <w:szCs w:val="20"/>
          <w:lang w:val="en-GB"/>
        </w:rPr>
        <w:t xml:space="preserve">aims to </w:t>
      </w:r>
      <w:r w:rsidRPr="005A029C">
        <w:rPr>
          <w:rFonts w:ascii="Times New Roman" w:hAnsi="Times New Roman"/>
          <w:b/>
          <w:bCs/>
          <w:sz w:val="20"/>
          <w:szCs w:val="20"/>
          <w:lang w:val="en-GB"/>
        </w:rPr>
        <w:t>provid</w:t>
      </w:r>
      <w:r>
        <w:rPr>
          <w:rFonts w:ascii="Times New Roman" w:hAnsi="Times New Roman"/>
          <w:b/>
          <w:bCs/>
          <w:sz w:val="20"/>
          <w:szCs w:val="20"/>
          <w:lang w:val="en-GB"/>
        </w:rPr>
        <w:t>e</w:t>
      </w:r>
      <w:r w:rsidRPr="005A029C">
        <w:rPr>
          <w:rFonts w:ascii="Times New Roman" w:hAnsi="Times New Roman"/>
          <w:b/>
          <w:bCs/>
          <w:sz w:val="20"/>
          <w:szCs w:val="20"/>
          <w:lang w:val="en-GB"/>
        </w:rPr>
        <w:t xml:space="preserve"> </w:t>
      </w:r>
      <w:r w:rsidRPr="005A029C">
        <w:rPr>
          <w:rFonts w:ascii="Times New Roman" w:hAnsi="Times New Roman"/>
          <w:b/>
          <w:bCs/>
          <w:sz w:val="20"/>
          <w:szCs w:val="20"/>
        </w:rPr>
        <w:t xml:space="preserve">information of the propagation delay difference </w:t>
      </w:r>
      <w:r>
        <w:rPr>
          <w:rFonts w:ascii="Times New Roman" w:hAnsi="Times New Roman"/>
          <w:b/>
          <w:bCs/>
          <w:sz w:val="20"/>
          <w:szCs w:val="20"/>
        </w:rPr>
        <w:t xml:space="preserve">which </w:t>
      </w:r>
      <w:r w:rsidRPr="005A029C">
        <w:rPr>
          <w:rFonts w:ascii="Times New Roman" w:hAnsi="Times New Roman"/>
          <w:b/>
          <w:bCs/>
          <w:sz w:val="20"/>
          <w:szCs w:val="20"/>
        </w:rPr>
        <w:t xml:space="preserve">can help </w:t>
      </w:r>
      <w:r>
        <w:rPr>
          <w:rFonts w:ascii="Times New Roman" w:hAnsi="Times New Roman"/>
          <w:b/>
          <w:bCs/>
          <w:sz w:val="20"/>
          <w:szCs w:val="20"/>
        </w:rPr>
        <w:t xml:space="preserve">NW </w:t>
      </w:r>
      <w:r w:rsidRPr="005A029C">
        <w:rPr>
          <w:rFonts w:ascii="Times New Roman" w:hAnsi="Times New Roman"/>
          <w:b/>
          <w:bCs/>
          <w:sz w:val="20"/>
          <w:szCs w:val="20"/>
        </w:rPr>
        <w:t>in measurement gap and</w:t>
      </w:r>
      <w:r>
        <w:rPr>
          <w:rFonts w:ascii="Times New Roman" w:hAnsi="Times New Roman"/>
          <w:b/>
          <w:bCs/>
          <w:sz w:val="20"/>
          <w:szCs w:val="20"/>
        </w:rPr>
        <w:t>/or</w:t>
      </w:r>
      <w:r w:rsidRPr="005A029C">
        <w:rPr>
          <w:rFonts w:ascii="Times New Roman" w:hAnsi="Times New Roman"/>
          <w:b/>
          <w:bCs/>
          <w:sz w:val="20"/>
          <w:szCs w:val="20"/>
        </w:rPr>
        <w:t xml:space="preserve"> SMTC configuration.</w:t>
      </w:r>
    </w:p>
    <w:p w14:paraId="625C29DA" w14:textId="77777777" w:rsidR="00F371B6" w:rsidRPr="00F371B6" w:rsidRDefault="00F371B6" w:rsidP="00F371B6">
      <w:pPr>
        <w:rPr>
          <w:rFonts w:ascii="Times New Roman" w:hAnsi="Times New Roman"/>
          <w:b/>
          <w:bCs/>
          <w:sz w:val="20"/>
          <w:szCs w:val="20"/>
        </w:rPr>
      </w:pPr>
      <w:r w:rsidRPr="00F371B6">
        <w:rPr>
          <w:rFonts w:ascii="Times New Roman" w:hAnsi="Times New Roman" w:hint="eastAsia"/>
          <w:b/>
          <w:bCs/>
          <w:sz w:val="20"/>
          <w:szCs w:val="20"/>
        </w:rPr>
        <w:t>O</w:t>
      </w:r>
      <w:r w:rsidRPr="00F371B6">
        <w:rPr>
          <w:rFonts w:ascii="Times New Roman" w:hAnsi="Times New Roman"/>
          <w:b/>
          <w:bCs/>
          <w:sz w:val="20"/>
          <w:szCs w:val="20"/>
        </w:rPr>
        <w:t xml:space="preserve">bservation 2: UE location reporting could be unavailable due to lack of user </w:t>
      </w:r>
      <w:proofErr w:type="gramStart"/>
      <w:r w:rsidRPr="00F371B6">
        <w:rPr>
          <w:rFonts w:ascii="Times New Roman" w:hAnsi="Times New Roman"/>
          <w:b/>
          <w:bCs/>
          <w:sz w:val="20"/>
          <w:szCs w:val="20"/>
        </w:rPr>
        <w:t>consent, and</w:t>
      </w:r>
      <w:proofErr w:type="gramEnd"/>
      <w:r w:rsidRPr="00F371B6">
        <w:rPr>
          <w:rFonts w:ascii="Times New Roman" w:hAnsi="Times New Roman"/>
          <w:b/>
          <w:bCs/>
          <w:sz w:val="20"/>
          <w:szCs w:val="20"/>
        </w:rPr>
        <w:t xml:space="preserve"> could be unreliable and needs NW verification.</w:t>
      </w:r>
    </w:p>
    <w:p w14:paraId="04BE78CD" w14:textId="77777777" w:rsidR="00F371B6" w:rsidRPr="008D0DA2" w:rsidRDefault="00F371B6" w:rsidP="00F371B6">
      <w:pPr>
        <w:rPr>
          <w:rFonts w:ascii="Times New Roman" w:hAnsi="Times New Roman"/>
          <w:b/>
          <w:bCs/>
          <w:sz w:val="20"/>
          <w:szCs w:val="20"/>
          <w:lang w:val="en-GB"/>
        </w:rPr>
      </w:pPr>
      <w:r w:rsidRPr="008D0DA2">
        <w:rPr>
          <w:rFonts w:ascii="Times New Roman" w:hAnsi="Times New Roman" w:hint="eastAsia"/>
          <w:b/>
          <w:bCs/>
          <w:sz w:val="20"/>
          <w:szCs w:val="20"/>
          <w:lang w:val="en-GB"/>
        </w:rPr>
        <w:t>O</w:t>
      </w:r>
      <w:r w:rsidRPr="008D0DA2">
        <w:rPr>
          <w:rFonts w:ascii="Times New Roman" w:hAnsi="Times New Roman"/>
          <w:b/>
          <w:bCs/>
          <w:sz w:val="20"/>
          <w:szCs w:val="20"/>
          <w:lang w:val="en-GB"/>
        </w:rPr>
        <w:t xml:space="preserve">bservation </w:t>
      </w:r>
      <w:r>
        <w:rPr>
          <w:rFonts w:ascii="Times New Roman" w:hAnsi="Times New Roman"/>
          <w:b/>
          <w:bCs/>
          <w:sz w:val="20"/>
          <w:szCs w:val="20"/>
          <w:lang w:val="en-GB"/>
        </w:rPr>
        <w:t>3</w:t>
      </w:r>
      <w:r w:rsidRPr="008D0DA2">
        <w:rPr>
          <w:rFonts w:ascii="Times New Roman" w:hAnsi="Times New Roman"/>
          <w:b/>
          <w:bCs/>
          <w:sz w:val="20"/>
          <w:szCs w:val="20"/>
          <w:lang w:val="en-GB"/>
        </w:rPr>
        <w:t>: Information of propagation delay difference between service links need to be provided to network by UE assistance.</w:t>
      </w:r>
    </w:p>
    <w:p w14:paraId="1A2CF378" w14:textId="77777777" w:rsidR="00F371B6" w:rsidRPr="008D0DA2" w:rsidRDefault="00F371B6" w:rsidP="00F371B6">
      <w:pPr>
        <w:rPr>
          <w:rFonts w:ascii="Times New Roman" w:hAnsi="Times New Roman"/>
          <w:b/>
          <w:bCs/>
          <w:sz w:val="20"/>
          <w:szCs w:val="20"/>
          <w:lang w:val="en-GB"/>
        </w:rPr>
      </w:pPr>
      <w:r w:rsidRPr="008D0DA2">
        <w:rPr>
          <w:rFonts w:ascii="Times New Roman" w:hAnsi="Times New Roman" w:hint="eastAsia"/>
          <w:b/>
          <w:bCs/>
          <w:sz w:val="20"/>
          <w:szCs w:val="20"/>
          <w:lang w:val="en-GB"/>
        </w:rPr>
        <w:t>O</w:t>
      </w:r>
      <w:r w:rsidRPr="008D0DA2">
        <w:rPr>
          <w:rFonts w:ascii="Times New Roman" w:hAnsi="Times New Roman"/>
          <w:b/>
          <w:bCs/>
          <w:sz w:val="20"/>
          <w:szCs w:val="20"/>
          <w:lang w:val="en-GB"/>
        </w:rPr>
        <w:t xml:space="preserve">bservation </w:t>
      </w:r>
      <w:r>
        <w:rPr>
          <w:rFonts w:ascii="Times New Roman" w:hAnsi="Times New Roman"/>
          <w:b/>
          <w:bCs/>
          <w:sz w:val="20"/>
          <w:szCs w:val="20"/>
          <w:lang w:val="en-GB"/>
        </w:rPr>
        <w:t>4</w:t>
      </w:r>
      <w:r w:rsidRPr="008D0DA2">
        <w:rPr>
          <w:rFonts w:ascii="Times New Roman" w:hAnsi="Times New Roman"/>
          <w:b/>
          <w:bCs/>
          <w:sz w:val="20"/>
          <w:szCs w:val="20"/>
          <w:lang w:val="en-GB"/>
        </w:rPr>
        <w:t>: Information of propagation delay difference between feeder links can be obtained by network implementation.</w:t>
      </w:r>
    </w:p>
    <w:p w14:paraId="4AA5A6C2" w14:textId="77777777" w:rsidR="00B75BC3" w:rsidRPr="00B75BC3" w:rsidRDefault="00B75BC3" w:rsidP="00B75BC3">
      <w:pPr>
        <w:rPr>
          <w:rFonts w:ascii="Times New Roman" w:hAnsi="Times New Roman"/>
          <w:sz w:val="20"/>
          <w:szCs w:val="20"/>
          <w:lang w:val="en-GB"/>
        </w:rPr>
      </w:pPr>
      <w:r w:rsidRPr="00B75BC3">
        <w:rPr>
          <w:rFonts w:ascii="Times New Roman" w:hAnsi="Times New Roman" w:hint="eastAsia"/>
          <w:sz w:val="20"/>
          <w:szCs w:val="20"/>
          <w:lang w:val="en-GB"/>
        </w:rPr>
        <w:t>A</w:t>
      </w:r>
      <w:r w:rsidRPr="00B75BC3">
        <w:rPr>
          <w:rFonts w:ascii="Times New Roman" w:hAnsi="Times New Roman"/>
          <w:sz w:val="20"/>
          <w:szCs w:val="20"/>
          <w:lang w:val="en-GB"/>
        </w:rPr>
        <w:t>nd we propose:</w:t>
      </w:r>
    </w:p>
    <w:p w14:paraId="49515652" w14:textId="77777777" w:rsidR="007E05FA" w:rsidRPr="005A029C" w:rsidRDefault="007E05FA" w:rsidP="007E05FA">
      <w:pPr>
        <w:rPr>
          <w:rFonts w:ascii="Times New Roman" w:hAnsi="Times New Roman"/>
          <w:b/>
          <w:bCs/>
          <w:sz w:val="20"/>
          <w:szCs w:val="20"/>
        </w:rPr>
      </w:pPr>
      <w:r w:rsidRPr="007E05FA">
        <w:rPr>
          <w:rFonts w:ascii="Times New Roman" w:hAnsi="Times New Roman"/>
          <w:b/>
          <w:bCs/>
          <w:sz w:val="20"/>
          <w:szCs w:val="20"/>
        </w:rPr>
        <w:t>Proposal 1: RAN2 shall confirm that propagation delay difference is included in UE assistance for SMTC configuration. UE location reporting is not needed.</w:t>
      </w:r>
    </w:p>
    <w:p w14:paraId="34FC931C" w14:textId="46D4402F" w:rsidR="00083898" w:rsidRDefault="007E05FA" w:rsidP="007E05FA">
      <w:pPr>
        <w:rPr>
          <w:rFonts w:ascii="Times New Roman" w:hAnsi="Times New Roman"/>
          <w:b/>
          <w:bCs/>
          <w:sz w:val="20"/>
          <w:szCs w:val="20"/>
          <w:lang w:val="en-GB"/>
        </w:rPr>
      </w:pPr>
      <w:r w:rsidRPr="007E05FA">
        <w:rPr>
          <w:rFonts w:ascii="Times New Roman" w:hAnsi="Times New Roman"/>
          <w:b/>
          <w:bCs/>
          <w:sz w:val="20"/>
          <w:szCs w:val="20"/>
          <w:lang w:val="en-GB"/>
        </w:rPr>
        <w:t xml:space="preserve">Proposal 2: The propagation delay difference included in UE assistance is associated with the service links (i.e. </w:t>
      </w:r>
      <w:r>
        <w:rPr>
          <w:rFonts w:ascii="Times New Roman" w:hAnsi="Times New Roman"/>
          <w:b/>
          <w:bCs/>
          <w:sz w:val="20"/>
          <w:szCs w:val="20"/>
          <w:lang w:val="en-GB"/>
        </w:rPr>
        <w:t xml:space="preserve">between </w:t>
      </w:r>
      <w:r w:rsidRPr="007E05FA">
        <w:rPr>
          <w:rFonts w:ascii="Times New Roman" w:hAnsi="Times New Roman"/>
          <w:b/>
          <w:bCs/>
          <w:sz w:val="20"/>
          <w:szCs w:val="20"/>
          <w:lang w:val="en-GB"/>
        </w:rPr>
        <w:t xml:space="preserve">UE </w:t>
      </w:r>
      <w:r>
        <w:rPr>
          <w:rFonts w:ascii="Times New Roman" w:hAnsi="Times New Roman"/>
          <w:b/>
          <w:bCs/>
          <w:sz w:val="20"/>
          <w:szCs w:val="20"/>
          <w:lang w:val="en-GB"/>
        </w:rPr>
        <w:t>and</w:t>
      </w:r>
      <w:r w:rsidRPr="007E05FA">
        <w:rPr>
          <w:rFonts w:ascii="Times New Roman" w:hAnsi="Times New Roman"/>
          <w:b/>
          <w:bCs/>
          <w:sz w:val="20"/>
          <w:szCs w:val="20"/>
          <w:lang w:val="en-GB"/>
        </w:rPr>
        <w:t xml:space="preserve"> satellites)</w:t>
      </w:r>
      <w:r>
        <w:rPr>
          <w:rFonts w:ascii="Times New Roman" w:hAnsi="Times New Roman"/>
          <w:b/>
          <w:bCs/>
          <w:sz w:val="20"/>
          <w:szCs w:val="20"/>
          <w:lang w:val="en-GB"/>
        </w:rPr>
        <w:t>.</w:t>
      </w:r>
    </w:p>
    <w:p w14:paraId="57AF212A" w14:textId="0F6E9C12" w:rsidR="00920714" w:rsidRPr="00920714" w:rsidRDefault="00920714" w:rsidP="007E05FA">
      <w:pPr>
        <w:rPr>
          <w:rFonts w:ascii="Times New Roman" w:hAnsi="Times New Roman"/>
          <w:b/>
          <w:bCs/>
          <w:sz w:val="20"/>
          <w:szCs w:val="20"/>
        </w:rPr>
      </w:pPr>
      <w:r w:rsidRPr="00502482">
        <w:rPr>
          <w:rFonts w:ascii="Times New Roman" w:hAnsi="Times New Roman"/>
          <w:b/>
          <w:bCs/>
          <w:sz w:val="20"/>
          <w:szCs w:val="20"/>
        </w:rPr>
        <w:t>Proposal</w:t>
      </w:r>
      <w:r>
        <w:rPr>
          <w:rFonts w:ascii="Times New Roman" w:hAnsi="Times New Roman"/>
          <w:b/>
          <w:bCs/>
          <w:sz w:val="20"/>
          <w:szCs w:val="20"/>
        </w:rPr>
        <w:t xml:space="preserve"> 3</w:t>
      </w:r>
      <w:r w:rsidRPr="00502482">
        <w:rPr>
          <w:rFonts w:ascii="Times New Roman" w:hAnsi="Times New Roman"/>
          <w:b/>
          <w:bCs/>
          <w:sz w:val="20"/>
          <w:szCs w:val="20"/>
        </w:rPr>
        <w:t xml:space="preserve">: </w:t>
      </w:r>
      <w:r>
        <w:rPr>
          <w:rFonts w:ascii="Times New Roman" w:hAnsi="Times New Roman"/>
          <w:b/>
          <w:bCs/>
          <w:sz w:val="20"/>
          <w:szCs w:val="20"/>
        </w:rPr>
        <w:t xml:space="preserve">For time-based CHO in NTN, the </w:t>
      </w:r>
      <w:r w:rsidRPr="00502482">
        <w:rPr>
          <w:rFonts w:ascii="Times New Roman" w:hAnsi="Times New Roman"/>
          <w:b/>
          <w:bCs/>
          <w:sz w:val="20"/>
          <w:szCs w:val="20"/>
        </w:rPr>
        <w:t>CHO configuration can be released after T2 expiry</w:t>
      </w:r>
      <w:r>
        <w:rPr>
          <w:rFonts w:ascii="Times New Roman" w:hAnsi="Times New Roman"/>
          <w:b/>
          <w:bCs/>
          <w:sz w:val="20"/>
          <w:szCs w:val="20"/>
        </w:rPr>
        <w:t>.</w:t>
      </w:r>
    </w:p>
    <w:sectPr w:rsidR="00920714" w:rsidRPr="0092071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F7F2F" w14:textId="77777777" w:rsidR="002D088A" w:rsidRDefault="002D088A">
      <w:r>
        <w:separator/>
      </w:r>
    </w:p>
  </w:endnote>
  <w:endnote w:type="continuationSeparator" w:id="0">
    <w:p w14:paraId="711E137F" w14:textId="77777777" w:rsidR="002D088A" w:rsidRDefault="002D0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A2A2A" w14:textId="77777777" w:rsidR="002D088A" w:rsidRDefault="002D088A">
      <w:r>
        <w:separator/>
      </w:r>
    </w:p>
  </w:footnote>
  <w:footnote w:type="continuationSeparator" w:id="0">
    <w:p w14:paraId="7A264246" w14:textId="77777777" w:rsidR="002D088A" w:rsidRDefault="002D08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EF13D5"/>
    <w:multiLevelType w:val="hybridMultilevel"/>
    <w:tmpl w:val="EDB49B40"/>
    <w:lvl w:ilvl="0" w:tplc="293C716A">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7574594"/>
    <w:multiLevelType w:val="hybridMultilevel"/>
    <w:tmpl w:val="0088CAF0"/>
    <w:lvl w:ilvl="0" w:tplc="427ACB38">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B750DA"/>
    <w:multiLevelType w:val="hybridMultilevel"/>
    <w:tmpl w:val="EF58AA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8"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9" w15:restartNumberingAfterBreak="0">
    <w:nsid w:val="6A8D7E53"/>
    <w:multiLevelType w:val="hybridMultilevel"/>
    <w:tmpl w:val="13B2D6B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7AF13666"/>
    <w:multiLevelType w:val="hybridMultilevel"/>
    <w:tmpl w:val="4990A15C"/>
    <w:lvl w:ilvl="0" w:tplc="CB3A21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
  </w:num>
  <w:num w:numId="3">
    <w:abstractNumId w:val="35"/>
  </w:num>
  <w:num w:numId="4">
    <w:abstractNumId w:val="4"/>
  </w:num>
  <w:num w:numId="5">
    <w:abstractNumId w:val="36"/>
  </w:num>
  <w:num w:numId="6">
    <w:abstractNumId w:val="17"/>
  </w:num>
  <w:num w:numId="7">
    <w:abstractNumId w:val="11"/>
  </w:num>
  <w:num w:numId="8">
    <w:abstractNumId w:val="28"/>
  </w:num>
  <w:num w:numId="9">
    <w:abstractNumId w:val="6"/>
  </w:num>
  <w:num w:numId="10">
    <w:abstractNumId w:val="23"/>
  </w:num>
  <w:num w:numId="11">
    <w:abstractNumId w:val="25"/>
  </w:num>
  <w:num w:numId="12">
    <w:abstractNumId w:val="21"/>
  </w:num>
  <w:num w:numId="13">
    <w:abstractNumId w:val="26"/>
  </w:num>
  <w:num w:numId="14">
    <w:abstractNumId w:val="15"/>
  </w:num>
  <w:num w:numId="15">
    <w:abstractNumId w:val="3"/>
  </w:num>
  <w:num w:numId="16">
    <w:abstractNumId w:val="22"/>
  </w:num>
  <w:num w:numId="17">
    <w:abstractNumId w:val="31"/>
  </w:num>
  <w:num w:numId="18">
    <w:abstractNumId w:val="24"/>
  </w:num>
  <w:num w:numId="19">
    <w:abstractNumId w:val="31"/>
  </w:num>
  <w:num w:numId="20">
    <w:abstractNumId w:val="30"/>
  </w:num>
  <w:num w:numId="21">
    <w:abstractNumId w:val="31"/>
  </w:num>
  <w:num w:numId="22">
    <w:abstractNumId w:val="9"/>
  </w:num>
  <w:num w:numId="23">
    <w:abstractNumId w:val="31"/>
  </w:num>
  <w:num w:numId="24">
    <w:abstractNumId w:val="8"/>
  </w:num>
  <w:num w:numId="25">
    <w:abstractNumId w:val="7"/>
  </w:num>
  <w:num w:numId="26">
    <w:abstractNumId w:val="18"/>
  </w:num>
  <w:num w:numId="27">
    <w:abstractNumId w:val="32"/>
  </w:num>
  <w:num w:numId="28">
    <w:abstractNumId w:val="5"/>
  </w:num>
  <w:num w:numId="29">
    <w:abstractNumId w:val="27"/>
  </w:num>
  <w:num w:numId="30">
    <w:abstractNumId w:val="16"/>
  </w:num>
  <w:num w:numId="31">
    <w:abstractNumId w:val="37"/>
  </w:num>
  <w:num w:numId="32">
    <w:abstractNumId w:val="19"/>
  </w:num>
  <w:num w:numId="33">
    <w:abstractNumId w:val="1"/>
  </w:num>
  <w:num w:numId="34">
    <w:abstractNumId w:val="12"/>
  </w:num>
  <w:num w:numId="35">
    <w:abstractNumId w:val="0"/>
  </w:num>
  <w:num w:numId="36">
    <w:abstractNumId w:val="33"/>
  </w:num>
  <w:num w:numId="37">
    <w:abstractNumId w:val="13"/>
  </w:num>
  <w:num w:numId="38">
    <w:abstractNumId w:val="10"/>
  </w:num>
  <w:num w:numId="39">
    <w:abstractNumId w:val="34"/>
  </w:num>
  <w:num w:numId="40">
    <w:abstractNumId w:val="14"/>
  </w:num>
  <w:num w:numId="41">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09A"/>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088A"/>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555"/>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1F22"/>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482"/>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54A1"/>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42A"/>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37D"/>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28C"/>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6FB"/>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5FA"/>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11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AA3"/>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DA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0714"/>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38A"/>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BF3"/>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6F77"/>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1592"/>
    <w:rsid w:val="00CF27ED"/>
    <w:rsid w:val="00CF300F"/>
    <w:rsid w:val="00CF47D4"/>
    <w:rsid w:val="00CF5B00"/>
    <w:rsid w:val="00CF62CC"/>
    <w:rsid w:val="00CF6889"/>
    <w:rsid w:val="00CF6C6B"/>
    <w:rsid w:val="00CF76D0"/>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6D67"/>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8E5"/>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90"/>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TotalTime>
  <Pages>3</Pages>
  <Words>1117</Words>
  <Characters>6371</Characters>
  <Application>Microsoft Office Word</Application>
  <DocSecurity>0</DocSecurity>
  <Lines>53</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68</cp:revision>
  <cp:lastPrinted>2012-10-30T00:20:00Z</cp:lastPrinted>
  <dcterms:created xsi:type="dcterms:W3CDTF">2020-08-03T07:44:00Z</dcterms:created>
  <dcterms:modified xsi:type="dcterms:W3CDTF">2022-04-25T03:09:00Z</dcterms:modified>
</cp:coreProperties>
</file>